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sz w:val="22"/>
        </w:rPr>
      </w:pPr>
    </w:p>
    <w:p>
      <w:pPr>
        <w:jc w:val="center"/>
        <w:rPr>
          <w:rFonts w:hint="eastAsia" w:ascii="宋体" w:hAnsi="宋体"/>
          <w:b/>
          <w:bCs/>
          <w:sz w:val="52"/>
          <w:szCs w:val="28"/>
        </w:rPr>
      </w:pPr>
      <w:r>
        <w:rPr>
          <w:rFonts w:hint="eastAsia" w:ascii="宋体" w:hAnsi="宋体"/>
          <w:b/>
          <w:bCs/>
          <w:sz w:val="52"/>
          <w:szCs w:val="28"/>
          <w:lang w:val="en-US" w:eastAsia="zh-CN"/>
        </w:rPr>
        <w:t>从化区中医医院</w:t>
      </w:r>
      <w:r>
        <w:rPr>
          <w:rFonts w:hint="eastAsia" w:ascii="宋体" w:hAnsi="宋体"/>
          <w:b/>
          <w:bCs/>
          <w:sz w:val="52"/>
          <w:szCs w:val="28"/>
        </w:rPr>
        <w:t>院内采购文件</w:t>
      </w:r>
    </w:p>
    <w:p>
      <w:pPr>
        <w:jc w:val="center"/>
        <w:rPr>
          <w:rFonts w:hint="eastAsia" w:ascii="宋体" w:hAnsi="宋体"/>
          <w:b/>
          <w:bCs/>
          <w:sz w:val="52"/>
          <w:szCs w:val="28"/>
        </w:rPr>
      </w:pPr>
    </w:p>
    <w:p>
      <w:pPr>
        <w:pStyle w:val="13"/>
      </w:pPr>
    </w:p>
    <w:p>
      <w:pPr>
        <w:pStyle w:val="13"/>
      </w:pPr>
    </w:p>
    <w:p>
      <w:pPr>
        <w:pStyle w:val="13"/>
      </w:pPr>
    </w:p>
    <w:p>
      <w:pPr>
        <w:spacing w:line="360" w:lineRule="auto"/>
        <w:jc w:val="center"/>
        <w:rPr>
          <w:rFonts w:ascii="宋体" w:hAnsi="宋体"/>
          <w:b/>
          <w:bCs/>
          <w:sz w:val="32"/>
          <w:szCs w:val="28"/>
        </w:rPr>
      </w:pPr>
      <w:r>
        <w:rPr>
          <w:rFonts w:hint="eastAsia" w:ascii="宋体" w:hAnsi="宋体"/>
          <w:b/>
          <w:bCs/>
          <w:sz w:val="32"/>
          <w:szCs w:val="28"/>
        </w:rPr>
        <w:t>日期：202</w:t>
      </w:r>
      <w:r>
        <w:rPr>
          <w:rFonts w:hint="eastAsia" w:ascii="宋体" w:hAnsi="宋体"/>
          <w:b/>
          <w:bCs/>
          <w:sz w:val="32"/>
          <w:szCs w:val="28"/>
          <w:lang w:val="en-US" w:eastAsia="zh-CN"/>
        </w:rPr>
        <w:t>4</w:t>
      </w:r>
      <w:r>
        <w:rPr>
          <w:rFonts w:hint="eastAsia" w:ascii="宋体" w:hAnsi="宋体"/>
          <w:b/>
          <w:bCs/>
          <w:sz w:val="32"/>
          <w:szCs w:val="28"/>
        </w:rPr>
        <w:t>年</w:t>
      </w:r>
      <w:r>
        <w:rPr>
          <w:rFonts w:hint="eastAsia" w:ascii="宋体" w:hAnsi="宋体"/>
          <w:b/>
          <w:bCs/>
          <w:sz w:val="32"/>
          <w:szCs w:val="28"/>
          <w:lang w:val="en-US" w:eastAsia="zh-CN"/>
        </w:rPr>
        <w:t>12</w:t>
      </w:r>
      <w:r>
        <w:rPr>
          <w:rFonts w:hint="eastAsia" w:ascii="宋体" w:hAnsi="宋体"/>
          <w:b/>
          <w:bCs/>
          <w:sz w:val="32"/>
          <w:szCs w:val="28"/>
        </w:rPr>
        <w:t>月</w:t>
      </w:r>
      <w:bookmarkStart w:id="0" w:name="_Toc357586305"/>
      <w:bookmarkStart w:id="1" w:name="_Toc437960957"/>
    </w:p>
    <w:p>
      <w:pPr>
        <w:pStyle w:val="2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360" w:lineRule="auto"/>
        <w:jc w:val="center"/>
        <w:rPr>
          <w:rFonts w:ascii="宋体" w:hAnsi="宋体" w:cs="宋体"/>
          <w:b/>
          <w:bCs/>
          <w:sz w:val="44"/>
          <w:szCs w:val="44"/>
        </w:rPr>
      </w:pPr>
      <w:r>
        <w:rPr>
          <w:rFonts w:hint="eastAsia" w:ascii="宋体" w:hAnsi="宋体" w:cs="宋体"/>
          <w:b/>
          <w:bCs/>
          <w:sz w:val="44"/>
          <w:szCs w:val="44"/>
        </w:rPr>
        <w:t>目  录</w:t>
      </w:r>
    </w:p>
    <w:p>
      <w:pPr>
        <w:pStyle w:val="23"/>
        <w:rPr>
          <w:rFonts w:hint="eastAsia" w:asciiTheme="minorEastAsia" w:hAnsiTheme="minorEastAsia" w:eastAsiaTheme="minorEastAsia" w:cstheme="minorEastAsia"/>
          <w:b/>
          <w:bCs/>
          <w:sz w:val="28"/>
          <w:szCs w:val="32"/>
        </w:rPr>
      </w:pPr>
    </w:p>
    <w:bookmarkEnd w:id="0"/>
    <w:bookmarkEnd w:id="1"/>
    <w:p>
      <w:pPr>
        <w:pStyle w:val="12"/>
        <w:tabs>
          <w:tab w:val="right" w:leader="dot" w:pos="9070"/>
        </w:tabs>
        <w:rPr>
          <w:b/>
          <w:bCs w:val="0"/>
          <w:sz w:val="32"/>
          <w:szCs w:val="40"/>
        </w:rPr>
      </w:pPr>
      <w:r>
        <w:rPr>
          <w:rFonts w:hint="eastAsia" w:asciiTheme="minorEastAsia" w:hAnsiTheme="minorEastAsia" w:eastAsiaTheme="minorEastAsia" w:cstheme="minorEastAsia"/>
          <w:b/>
          <w:bCs/>
          <w:sz w:val="36"/>
          <w:szCs w:val="40"/>
        </w:rPr>
        <w:fldChar w:fldCharType="begin"/>
      </w:r>
      <w:r>
        <w:rPr>
          <w:rFonts w:hint="eastAsia" w:asciiTheme="minorEastAsia" w:hAnsiTheme="minorEastAsia" w:eastAsiaTheme="minorEastAsia" w:cstheme="minorEastAsia"/>
          <w:b/>
          <w:bCs/>
          <w:sz w:val="36"/>
          <w:szCs w:val="40"/>
        </w:rPr>
        <w:instrText xml:space="preserve">TOC \o "1-3" \h \u </w:instrText>
      </w:r>
      <w:r>
        <w:rPr>
          <w:rFonts w:hint="eastAsia" w:asciiTheme="minorEastAsia" w:hAnsiTheme="minorEastAsia" w:eastAsiaTheme="minorEastAsia" w:cstheme="minorEastAsia"/>
          <w:b/>
          <w:bCs/>
          <w:sz w:val="36"/>
          <w:szCs w:val="40"/>
        </w:rPr>
        <w:fldChar w:fldCharType="separate"/>
      </w:r>
      <w:r>
        <w:rPr>
          <w:rFonts w:hint="eastAsia" w:asciiTheme="minorEastAsia" w:hAnsiTheme="minorEastAsia" w:eastAsiaTheme="minorEastAsia" w:cstheme="minorEastAsia"/>
          <w:b/>
          <w:bCs w:val="0"/>
          <w:sz w:val="32"/>
          <w:szCs w:val="56"/>
        </w:rPr>
        <w:fldChar w:fldCharType="begin"/>
      </w:r>
      <w:r>
        <w:rPr>
          <w:rFonts w:hint="eastAsia" w:asciiTheme="minorEastAsia" w:hAnsiTheme="minorEastAsia" w:eastAsiaTheme="minorEastAsia" w:cstheme="minorEastAsia"/>
          <w:b/>
          <w:bCs w:val="0"/>
          <w:sz w:val="32"/>
          <w:szCs w:val="56"/>
        </w:rPr>
        <w:instrText xml:space="preserve"> HYPERLINK \l _Toc27912 </w:instrText>
      </w:r>
      <w:r>
        <w:rPr>
          <w:rFonts w:hint="eastAsia" w:asciiTheme="minorEastAsia" w:hAnsiTheme="minorEastAsia" w:eastAsiaTheme="minorEastAsia" w:cstheme="minorEastAsia"/>
          <w:b/>
          <w:bCs w:val="0"/>
          <w:sz w:val="32"/>
          <w:szCs w:val="56"/>
        </w:rPr>
        <w:fldChar w:fldCharType="separate"/>
      </w:r>
      <w:r>
        <w:rPr>
          <w:rFonts w:hint="eastAsia"/>
          <w:b/>
          <w:bCs w:val="0"/>
          <w:kern w:val="0"/>
          <w:sz w:val="32"/>
          <w:szCs w:val="52"/>
        </w:rPr>
        <w:t>第一部分 用户需求书</w:t>
      </w:r>
      <w:r>
        <w:rPr>
          <w:b/>
          <w:bCs w:val="0"/>
          <w:sz w:val="32"/>
          <w:szCs w:val="40"/>
        </w:rPr>
        <w:tab/>
      </w:r>
      <w:r>
        <w:rPr>
          <w:b/>
          <w:bCs w:val="0"/>
          <w:sz w:val="32"/>
          <w:szCs w:val="40"/>
        </w:rPr>
        <w:fldChar w:fldCharType="begin"/>
      </w:r>
      <w:r>
        <w:rPr>
          <w:b/>
          <w:bCs w:val="0"/>
          <w:sz w:val="32"/>
          <w:szCs w:val="40"/>
        </w:rPr>
        <w:instrText xml:space="preserve"> PAGEREF _Toc27912 \h </w:instrText>
      </w:r>
      <w:r>
        <w:rPr>
          <w:b/>
          <w:bCs w:val="0"/>
          <w:sz w:val="32"/>
          <w:szCs w:val="40"/>
        </w:rPr>
        <w:fldChar w:fldCharType="separate"/>
      </w:r>
      <w:r>
        <w:rPr>
          <w:b/>
          <w:bCs w:val="0"/>
          <w:sz w:val="32"/>
          <w:szCs w:val="40"/>
        </w:rPr>
        <w:t>3</w:t>
      </w:r>
      <w:r>
        <w:rPr>
          <w:b/>
          <w:bCs w:val="0"/>
          <w:sz w:val="32"/>
          <w:szCs w:val="40"/>
        </w:rPr>
        <w:fldChar w:fldCharType="end"/>
      </w:r>
      <w:r>
        <w:rPr>
          <w:rFonts w:hint="eastAsia" w:asciiTheme="minorEastAsia" w:hAnsiTheme="minorEastAsia" w:eastAsiaTheme="minorEastAsia" w:cstheme="minorEastAsia"/>
          <w:b/>
          <w:bCs w:val="0"/>
          <w:sz w:val="32"/>
          <w:szCs w:val="56"/>
        </w:rPr>
        <w:fldChar w:fldCharType="end"/>
      </w:r>
    </w:p>
    <w:p>
      <w:pPr>
        <w:pStyle w:val="12"/>
        <w:tabs>
          <w:tab w:val="right" w:leader="dot" w:pos="9070"/>
        </w:tabs>
        <w:rPr>
          <w:b/>
          <w:bCs w:val="0"/>
          <w:sz w:val="32"/>
          <w:szCs w:val="40"/>
        </w:rPr>
      </w:pPr>
      <w:r>
        <w:rPr>
          <w:rFonts w:hint="eastAsia" w:asciiTheme="minorEastAsia" w:hAnsiTheme="minorEastAsia" w:eastAsiaTheme="minorEastAsia" w:cstheme="minorEastAsia"/>
          <w:b/>
          <w:bCs w:val="0"/>
          <w:sz w:val="32"/>
          <w:szCs w:val="56"/>
        </w:rPr>
        <w:fldChar w:fldCharType="begin"/>
      </w:r>
      <w:r>
        <w:rPr>
          <w:rFonts w:hint="eastAsia" w:asciiTheme="minorEastAsia" w:hAnsiTheme="minorEastAsia" w:eastAsiaTheme="minorEastAsia" w:cstheme="minorEastAsia"/>
          <w:b/>
          <w:bCs w:val="0"/>
          <w:sz w:val="32"/>
          <w:szCs w:val="56"/>
        </w:rPr>
        <w:instrText xml:space="preserve"> HYPERLINK \l _Toc9229 </w:instrText>
      </w:r>
      <w:r>
        <w:rPr>
          <w:rFonts w:hint="eastAsia" w:asciiTheme="minorEastAsia" w:hAnsiTheme="minorEastAsia" w:eastAsiaTheme="minorEastAsia" w:cstheme="minorEastAsia"/>
          <w:b/>
          <w:bCs w:val="0"/>
          <w:sz w:val="32"/>
          <w:szCs w:val="56"/>
        </w:rPr>
        <w:fldChar w:fldCharType="separate"/>
      </w:r>
      <w:r>
        <w:rPr>
          <w:rFonts w:hint="eastAsia"/>
          <w:b/>
          <w:bCs w:val="0"/>
          <w:kern w:val="0"/>
          <w:sz w:val="32"/>
          <w:szCs w:val="52"/>
        </w:rPr>
        <w:t xml:space="preserve">第二部分 </w:t>
      </w:r>
      <w:r>
        <w:rPr>
          <w:rFonts w:hint="eastAsia"/>
          <w:b/>
          <w:bCs w:val="0"/>
          <w:kern w:val="0"/>
          <w:sz w:val="32"/>
          <w:szCs w:val="52"/>
          <w:lang w:val="en-US" w:eastAsia="zh-CN"/>
        </w:rPr>
        <w:t>评分标准</w:t>
      </w:r>
      <w:r>
        <w:rPr>
          <w:b/>
          <w:bCs w:val="0"/>
          <w:sz w:val="32"/>
          <w:szCs w:val="40"/>
        </w:rPr>
        <w:tab/>
      </w:r>
      <w:r>
        <w:rPr>
          <w:b/>
          <w:bCs w:val="0"/>
          <w:sz w:val="32"/>
          <w:szCs w:val="40"/>
        </w:rPr>
        <w:fldChar w:fldCharType="begin"/>
      </w:r>
      <w:r>
        <w:rPr>
          <w:b/>
          <w:bCs w:val="0"/>
          <w:sz w:val="32"/>
          <w:szCs w:val="40"/>
        </w:rPr>
        <w:instrText xml:space="preserve"> PAGEREF _Toc9229 \h </w:instrText>
      </w:r>
      <w:r>
        <w:rPr>
          <w:b/>
          <w:bCs w:val="0"/>
          <w:sz w:val="32"/>
          <w:szCs w:val="40"/>
        </w:rPr>
        <w:fldChar w:fldCharType="separate"/>
      </w:r>
      <w:r>
        <w:rPr>
          <w:b/>
          <w:bCs w:val="0"/>
          <w:sz w:val="32"/>
          <w:szCs w:val="40"/>
        </w:rPr>
        <w:t>5</w:t>
      </w:r>
      <w:r>
        <w:rPr>
          <w:b/>
          <w:bCs w:val="0"/>
          <w:sz w:val="32"/>
          <w:szCs w:val="40"/>
        </w:rPr>
        <w:fldChar w:fldCharType="end"/>
      </w:r>
      <w:r>
        <w:rPr>
          <w:rFonts w:hint="eastAsia" w:asciiTheme="minorEastAsia" w:hAnsiTheme="minorEastAsia" w:eastAsiaTheme="minorEastAsia" w:cstheme="minorEastAsia"/>
          <w:b/>
          <w:bCs w:val="0"/>
          <w:sz w:val="32"/>
          <w:szCs w:val="56"/>
        </w:rPr>
        <w:fldChar w:fldCharType="end"/>
      </w:r>
    </w:p>
    <w:p>
      <w:pPr>
        <w:pStyle w:val="12"/>
        <w:tabs>
          <w:tab w:val="right" w:leader="dot" w:pos="9070"/>
        </w:tabs>
        <w:rPr>
          <w:b/>
          <w:bCs w:val="0"/>
          <w:sz w:val="32"/>
          <w:szCs w:val="40"/>
        </w:rPr>
      </w:pPr>
      <w:r>
        <w:rPr>
          <w:rFonts w:hint="eastAsia" w:asciiTheme="minorEastAsia" w:hAnsiTheme="minorEastAsia" w:eastAsiaTheme="minorEastAsia" w:cstheme="minorEastAsia"/>
          <w:b/>
          <w:bCs w:val="0"/>
          <w:sz w:val="32"/>
          <w:szCs w:val="56"/>
        </w:rPr>
        <w:fldChar w:fldCharType="begin"/>
      </w:r>
      <w:r>
        <w:rPr>
          <w:rFonts w:hint="eastAsia" w:asciiTheme="minorEastAsia" w:hAnsiTheme="minorEastAsia" w:eastAsiaTheme="minorEastAsia" w:cstheme="minorEastAsia"/>
          <w:b/>
          <w:bCs w:val="0"/>
          <w:sz w:val="32"/>
          <w:szCs w:val="56"/>
        </w:rPr>
        <w:instrText xml:space="preserve"> HYPERLINK \l _Toc32413 </w:instrText>
      </w:r>
      <w:r>
        <w:rPr>
          <w:rFonts w:hint="eastAsia" w:asciiTheme="minorEastAsia" w:hAnsiTheme="minorEastAsia" w:eastAsiaTheme="minorEastAsia" w:cstheme="minorEastAsia"/>
          <w:b/>
          <w:bCs w:val="0"/>
          <w:sz w:val="32"/>
          <w:szCs w:val="56"/>
        </w:rPr>
        <w:fldChar w:fldCharType="separate"/>
      </w:r>
      <w:r>
        <w:rPr>
          <w:rFonts w:hint="eastAsia"/>
          <w:b/>
          <w:bCs w:val="0"/>
          <w:kern w:val="0"/>
          <w:sz w:val="32"/>
          <w:szCs w:val="52"/>
        </w:rPr>
        <w:t>第三部分 合同模板</w:t>
      </w:r>
      <w:r>
        <w:rPr>
          <w:b/>
          <w:bCs w:val="0"/>
          <w:sz w:val="32"/>
          <w:szCs w:val="40"/>
        </w:rPr>
        <w:tab/>
      </w:r>
      <w:r>
        <w:rPr>
          <w:b/>
          <w:bCs w:val="0"/>
          <w:sz w:val="32"/>
          <w:szCs w:val="40"/>
        </w:rPr>
        <w:fldChar w:fldCharType="begin"/>
      </w:r>
      <w:r>
        <w:rPr>
          <w:b/>
          <w:bCs w:val="0"/>
          <w:sz w:val="32"/>
          <w:szCs w:val="40"/>
        </w:rPr>
        <w:instrText xml:space="preserve"> PAGEREF _Toc32413 \h </w:instrText>
      </w:r>
      <w:r>
        <w:rPr>
          <w:b/>
          <w:bCs w:val="0"/>
          <w:sz w:val="32"/>
          <w:szCs w:val="40"/>
        </w:rPr>
        <w:fldChar w:fldCharType="separate"/>
      </w:r>
      <w:r>
        <w:rPr>
          <w:b/>
          <w:bCs w:val="0"/>
          <w:sz w:val="32"/>
          <w:szCs w:val="40"/>
        </w:rPr>
        <w:t>6</w:t>
      </w:r>
      <w:r>
        <w:rPr>
          <w:b/>
          <w:bCs w:val="0"/>
          <w:sz w:val="32"/>
          <w:szCs w:val="40"/>
        </w:rPr>
        <w:fldChar w:fldCharType="end"/>
      </w:r>
      <w:r>
        <w:rPr>
          <w:rFonts w:hint="eastAsia" w:asciiTheme="minorEastAsia" w:hAnsiTheme="minorEastAsia" w:eastAsiaTheme="minorEastAsia" w:cstheme="minorEastAsia"/>
          <w:b/>
          <w:bCs w:val="0"/>
          <w:sz w:val="32"/>
          <w:szCs w:val="56"/>
        </w:rPr>
        <w:fldChar w:fldCharType="end"/>
      </w:r>
    </w:p>
    <w:p>
      <w:pPr>
        <w:pStyle w:val="12"/>
        <w:tabs>
          <w:tab w:val="right" w:leader="dot" w:pos="9070"/>
        </w:tabs>
        <w:rPr>
          <w:b/>
          <w:bCs w:val="0"/>
          <w:sz w:val="32"/>
          <w:szCs w:val="40"/>
        </w:rPr>
      </w:pPr>
      <w:r>
        <w:rPr>
          <w:rFonts w:hint="eastAsia" w:asciiTheme="minorEastAsia" w:hAnsiTheme="minorEastAsia" w:eastAsiaTheme="minorEastAsia" w:cstheme="minorEastAsia"/>
          <w:b/>
          <w:bCs w:val="0"/>
          <w:sz w:val="32"/>
          <w:szCs w:val="56"/>
        </w:rPr>
        <w:fldChar w:fldCharType="begin"/>
      </w:r>
      <w:r>
        <w:rPr>
          <w:rFonts w:hint="eastAsia" w:asciiTheme="minorEastAsia" w:hAnsiTheme="minorEastAsia" w:eastAsiaTheme="minorEastAsia" w:cstheme="minorEastAsia"/>
          <w:b/>
          <w:bCs w:val="0"/>
          <w:sz w:val="32"/>
          <w:szCs w:val="56"/>
        </w:rPr>
        <w:instrText xml:space="preserve"> HYPERLINK \l _Toc11467 </w:instrText>
      </w:r>
      <w:r>
        <w:rPr>
          <w:rFonts w:hint="eastAsia" w:asciiTheme="minorEastAsia" w:hAnsiTheme="minorEastAsia" w:eastAsiaTheme="minorEastAsia" w:cstheme="minorEastAsia"/>
          <w:b/>
          <w:bCs w:val="0"/>
          <w:sz w:val="32"/>
          <w:szCs w:val="56"/>
        </w:rPr>
        <w:fldChar w:fldCharType="separate"/>
      </w:r>
      <w:r>
        <w:rPr>
          <w:rFonts w:hint="eastAsia"/>
          <w:b/>
          <w:bCs w:val="0"/>
          <w:kern w:val="0"/>
          <w:sz w:val="32"/>
          <w:szCs w:val="52"/>
        </w:rPr>
        <w:t>第四部分 制作响应文件相关事宜</w:t>
      </w:r>
      <w:r>
        <w:rPr>
          <w:b/>
          <w:bCs w:val="0"/>
          <w:sz w:val="32"/>
          <w:szCs w:val="40"/>
        </w:rPr>
        <w:tab/>
      </w:r>
      <w:r>
        <w:rPr>
          <w:b/>
          <w:bCs w:val="0"/>
          <w:sz w:val="32"/>
          <w:szCs w:val="40"/>
        </w:rPr>
        <w:fldChar w:fldCharType="begin"/>
      </w:r>
      <w:r>
        <w:rPr>
          <w:b/>
          <w:bCs w:val="0"/>
          <w:sz w:val="32"/>
          <w:szCs w:val="40"/>
        </w:rPr>
        <w:instrText xml:space="preserve"> PAGEREF _Toc11467 \h </w:instrText>
      </w:r>
      <w:r>
        <w:rPr>
          <w:b/>
          <w:bCs w:val="0"/>
          <w:sz w:val="32"/>
          <w:szCs w:val="40"/>
        </w:rPr>
        <w:fldChar w:fldCharType="separate"/>
      </w:r>
      <w:r>
        <w:rPr>
          <w:b/>
          <w:bCs w:val="0"/>
          <w:sz w:val="32"/>
          <w:szCs w:val="40"/>
        </w:rPr>
        <w:t>11</w:t>
      </w:r>
      <w:r>
        <w:rPr>
          <w:b/>
          <w:bCs w:val="0"/>
          <w:sz w:val="32"/>
          <w:szCs w:val="40"/>
        </w:rPr>
        <w:fldChar w:fldCharType="end"/>
      </w:r>
      <w:r>
        <w:rPr>
          <w:rFonts w:hint="eastAsia" w:asciiTheme="minorEastAsia" w:hAnsiTheme="minorEastAsia" w:eastAsiaTheme="minorEastAsia" w:cstheme="minorEastAsia"/>
          <w:b/>
          <w:bCs w:val="0"/>
          <w:sz w:val="32"/>
          <w:szCs w:val="56"/>
        </w:rPr>
        <w:fldChar w:fldCharType="end"/>
      </w:r>
    </w:p>
    <w:p>
      <w:pPr>
        <w:pStyle w:val="12"/>
        <w:tabs>
          <w:tab w:val="right" w:leader="dot" w:pos="9070"/>
        </w:tabs>
        <w:rPr>
          <w:b/>
          <w:bCs w:val="0"/>
          <w:sz w:val="32"/>
          <w:szCs w:val="40"/>
        </w:rPr>
      </w:pPr>
      <w:r>
        <w:rPr>
          <w:rFonts w:hint="eastAsia" w:asciiTheme="minorEastAsia" w:hAnsiTheme="minorEastAsia" w:eastAsiaTheme="minorEastAsia" w:cstheme="minorEastAsia"/>
          <w:b/>
          <w:bCs w:val="0"/>
          <w:sz w:val="32"/>
          <w:szCs w:val="56"/>
        </w:rPr>
        <w:fldChar w:fldCharType="begin"/>
      </w:r>
      <w:r>
        <w:rPr>
          <w:rFonts w:hint="eastAsia" w:asciiTheme="minorEastAsia" w:hAnsiTheme="minorEastAsia" w:eastAsiaTheme="minorEastAsia" w:cstheme="minorEastAsia"/>
          <w:b/>
          <w:bCs w:val="0"/>
          <w:sz w:val="32"/>
          <w:szCs w:val="56"/>
        </w:rPr>
        <w:instrText xml:space="preserve"> HYPERLINK \l _Toc1025 </w:instrText>
      </w:r>
      <w:r>
        <w:rPr>
          <w:rFonts w:hint="eastAsia" w:asciiTheme="minorEastAsia" w:hAnsiTheme="minorEastAsia" w:eastAsiaTheme="minorEastAsia" w:cstheme="minorEastAsia"/>
          <w:b/>
          <w:bCs w:val="0"/>
          <w:sz w:val="32"/>
          <w:szCs w:val="56"/>
        </w:rPr>
        <w:fldChar w:fldCharType="separate"/>
      </w:r>
      <w:r>
        <w:rPr>
          <w:rFonts w:hint="eastAsia"/>
          <w:b/>
          <w:bCs w:val="0"/>
          <w:kern w:val="0"/>
          <w:sz w:val="32"/>
          <w:szCs w:val="52"/>
        </w:rPr>
        <w:t>第五部分 相关格式模板</w:t>
      </w:r>
      <w:r>
        <w:rPr>
          <w:b/>
          <w:bCs w:val="0"/>
          <w:sz w:val="32"/>
          <w:szCs w:val="40"/>
        </w:rPr>
        <w:tab/>
      </w:r>
      <w:r>
        <w:rPr>
          <w:b/>
          <w:bCs w:val="0"/>
          <w:sz w:val="32"/>
          <w:szCs w:val="40"/>
        </w:rPr>
        <w:fldChar w:fldCharType="begin"/>
      </w:r>
      <w:r>
        <w:rPr>
          <w:b/>
          <w:bCs w:val="0"/>
          <w:sz w:val="32"/>
          <w:szCs w:val="40"/>
        </w:rPr>
        <w:instrText xml:space="preserve"> PAGEREF _Toc1025 \h </w:instrText>
      </w:r>
      <w:r>
        <w:rPr>
          <w:b/>
          <w:bCs w:val="0"/>
          <w:sz w:val="32"/>
          <w:szCs w:val="40"/>
        </w:rPr>
        <w:fldChar w:fldCharType="separate"/>
      </w:r>
      <w:r>
        <w:rPr>
          <w:b/>
          <w:bCs w:val="0"/>
          <w:sz w:val="32"/>
          <w:szCs w:val="40"/>
        </w:rPr>
        <w:t>12</w:t>
      </w:r>
      <w:r>
        <w:rPr>
          <w:b/>
          <w:bCs w:val="0"/>
          <w:sz w:val="32"/>
          <w:szCs w:val="40"/>
        </w:rPr>
        <w:fldChar w:fldCharType="end"/>
      </w:r>
      <w:r>
        <w:rPr>
          <w:rFonts w:hint="eastAsia" w:asciiTheme="minorEastAsia" w:hAnsiTheme="minorEastAsia" w:eastAsiaTheme="minorEastAsia" w:cstheme="minorEastAsia"/>
          <w:b/>
          <w:bCs w:val="0"/>
          <w:sz w:val="32"/>
          <w:szCs w:val="56"/>
        </w:rPr>
        <w:fldChar w:fldCharType="end"/>
      </w:r>
    </w:p>
    <w:p>
      <w:pPr>
        <w:pStyle w:val="12"/>
        <w:tabs>
          <w:tab w:val="right" w:leader="dot" w:pos="9070"/>
        </w:tabs>
      </w:pPr>
    </w:p>
    <w:p>
      <w:pPr>
        <w:pStyle w:val="12"/>
        <w:tabs>
          <w:tab w:val="right" w:leader="dot" w:pos="9060"/>
        </w:tabs>
        <w:rPr>
          <w:rFonts w:asciiTheme="minorEastAsia" w:hAnsiTheme="minorEastAsia" w:eastAsiaTheme="minorEastAsia" w:cstheme="minorBidi"/>
          <w:b/>
          <w:sz w:val="28"/>
          <w:szCs w:val="28"/>
        </w:rPr>
      </w:pPr>
      <w:r>
        <w:rPr>
          <w:rFonts w:hint="eastAsia" w:asciiTheme="minorEastAsia" w:hAnsiTheme="minorEastAsia" w:eastAsiaTheme="minorEastAsia" w:cstheme="minorEastAsia"/>
          <w:bCs/>
          <w:szCs w:val="40"/>
        </w:rPr>
        <w:fldChar w:fldCharType="end"/>
      </w:r>
    </w:p>
    <w:p/>
    <w:p/>
    <w:p/>
    <w:p>
      <w:pPr>
        <w:pStyle w:val="2"/>
      </w:pPr>
    </w:p>
    <w:p/>
    <w:p>
      <w:pPr>
        <w:pStyle w:val="2"/>
      </w:pPr>
    </w:p>
    <w:p/>
    <w:p/>
    <w:p/>
    <w:p/>
    <w:p/>
    <w:p/>
    <w:p/>
    <w:p/>
    <w:p/>
    <w:p/>
    <w:p/>
    <w:p/>
    <w:p/>
    <w:p/>
    <w:p/>
    <w:p/>
    <w:p/>
    <w:p/>
    <w:p/>
    <w:p/>
    <w:p>
      <w:pPr>
        <w:pStyle w:val="13"/>
        <w:ind w:left="0" w:leftChars="0"/>
      </w:pPr>
    </w:p>
    <w:p>
      <w:pPr>
        <w:numPr>
          <w:ilvl w:val="0"/>
          <w:numId w:val="1"/>
        </w:numPr>
        <w:jc w:val="center"/>
        <w:outlineLvl w:val="0"/>
        <w:rPr>
          <w:b/>
          <w:bCs/>
          <w:kern w:val="0"/>
          <w:sz w:val="32"/>
          <w:szCs w:val="36"/>
        </w:rPr>
      </w:pPr>
      <w:bookmarkStart w:id="2" w:name="_Toc28493"/>
      <w:bookmarkStart w:id="3" w:name="_Toc25217"/>
      <w:bookmarkStart w:id="4" w:name="_Toc5899"/>
      <w:bookmarkStart w:id="5" w:name="_Toc3128"/>
      <w:bookmarkStart w:id="6" w:name="_Toc27912"/>
      <w:r>
        <w:rPr>
          <w:rFonts w:hint="eastAsia"/>
          <w:b/>
          <w:bCs/>
          <w:kern w:val="0"/>
          <w:sz w:val="32"/>
          <w:szCs w:val="36"/>
        </w:rPr>
        <w:t>用户需求书</w:t>
      </w:r>
      <w:bookmarkEnd w:id="2"/>
      <w:bookmarkEnd w:id="3"/>
      <w:bookmarkEnd w:id="4"/>
      <w:bookmarkEnd w:id="5"/>
      <w:bookmarkEnd w:id="6"/>
      <w:bookmarkStart w:id="7" w:name="_Toc40776106"/>
      <w:bookmarkStart w:id="8" w:name="_Toc40346211"/>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一、项目概况</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1.项目名称：从化区中医医院工会会员2025年生日蛋糕券项目</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2.项目限价：</w:t>
      </w:r>
      <w:bookmarkStart w:id="265" w:name="_GoBack"/>
      <w:r>
        <w:rPr>
          <w:rFonts w:hint="eastAsia" w:asciiTheme="minorEastAsia" w:hAnsiTheme="minorEastAsia" w:eastAsiaTheme="minorEastAsia" w:cstheme="minorEastAsia"/>
          <w:color w:val="auto"/>
          <w:sz w:val="24"/>
          <w:szCs w:val="24"/>
          <w:lang w:val="en-US" w:eastAsia="zh-CN"/>
        </w:rPr>
        <w:t>结算价为300元/份，约15.9万元/年，拟采购2年，2年共31.8万元，以实际采购金额结算。</w:t>
      </w:r>
    </w:p>
    <w:bookmarkEnd w:id="265"/>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3.资金来源: 医院工会经费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4.合同期限：2年，采用“1+1”的合同签订形式，第1年合同期满后采购人对成交人进行考核，考核结果为良好以上续签第2年的合同。</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5.采购方式：院内竞争性磋商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jc w:val="left"/>
        <w:textAlignment w:val="baseline"/>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二、项目要求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1.报价方式：供应商需在300元/份蛋糕券面值的基础上进行&gt;5%的上浮率报价，上浮率报价需为整数，如未按整数报价，按小数点后一位四舍五入，区间值报价(如 75-80%)视为无效报价。供应商的报价为蛋糕券的面值，合同期内，面值不作调整。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2.个性化贺卡定制，由供应商负责定制图案设计方案。个性化定制建议：富有采购人工作性质代表的爱心贺卡，贺卡印刷从化区中医医院的院徽及祝福语。</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3.服务能力: 可满足约600份/年的服务需求，提供的蛋糕券可在供应商任意门店兑换店内包括折扣产品在内的任何产品，蛋糕券有效期≥2年。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4.供应商需在接到采购人的供货通知后，3天内将蛋糕券及贺卡送至采购人指定地点。</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lang w:val="zh-CN" w:eastAsia="zh-CN"/>
        </w:rPr>
      </w:pPr>
      <w:r>
        <w:rPr>
          <w:rFonts w:hint="eastAsia" w:asciiTheme="minorEastAsia" w:hAnsiTheme="minorEastAsia" w:eastAsiaTheme="minorEastAsia" w:cstheme="minorEastAsia"/>
          <w:color w:val="auto"/>
          <w:kern w:val="0"/>
          <w:sz w:val="24"/>
          <w:szCs w:val="24"/>
          <w:lang w:val="en-US" w:eastAsia="zh-CN"/>
        </w:rPr>
        <w:t>5</w:t>
      </w:r>
      <w:r>
        <w:rPr>
          <w:rFonts w:hint="eastAsia" w:asciiTheme="minorEastAsia" w:hAnsiTheme="minorEastAsia" w:eastAsiaTheme="minorEastAsia" w:cstheme="minorEastAsia"/>
          <w:color w:val="auto"/>
          <w:kern w:val="0"/>
          <w:sz w:val="24"/>
          <w:szCs w:val="24"/>
          <w:lang w:val="zh-CN" w:eastAsia="zh-CN"/>
        </w:rPr>
        <w:t>.提供的食品需符合《食品安全法》等规定，如供应商提供食品因质量等原因造成采购人员工食物中毒等安全问题，供应商须负全责。</w:t>
      </w:r>
    </w:p>
    <w:p>
      <w:pPr>
        <w:keepNext w:val="0"/>
        <w:keepLines w:val="0"/>
        <w:pageBreakBefore w:val="0"/>
        <w:widowControl/>
        <w:kinsoku/>
        <w:wordWrap/>
        <w:overflowPunct/>
        <w:topLinePunct w:val="0"/>
        <w:autoSpaceDE/>
        <w:autoSpaceDN/>
        <w:bidi w:val="0"/>
        <w:snapToGrid/>
        <w:spacing w:line="360" w:lineRule="auto"/>
        <w:ind w:firstLine="482" w:firstLineChars="200"/>
        <w:jc w:val="left"/>
        <w:textAlignment w:val="auto"/>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三、样品要求</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zh-CN" w:eastAsia="zh-CN"/>
        </w:rPr>
        <w:t>供应商</w:t>
      </w:r>
      <w:r>
        <w:rPr>
          <w:rFonts w:hint="eastAsia" w:asciiTheme="minorEastAsia" w:hAnsiTheme="minorEastAsia" w:eastAsiaTheme="minorEastAsia" w:cstheme="minorEastAsia"/>
          <w:color w:val="auto"/>
          <w:kern w:val="0"/>
          <w:sz w:val="24"/>
          <w:szCs w:val="24"/>
          <w:lang w:val="en-US" w:eastAsia="zh-CN"/>
        </w:rPr>
        <w:t>需将</w:t>
      </w:r>
      <w:r>
        <w:rPr>
          <w:rFonts w:hint="eastAsia" w:asciiTheme="minorEastAsia" w:hAnsiTheme="minorEastAsia" w:eastAsiaTheme="minorEastAsia" w:cstheme="minorEastAsia"/>
          <w:color w:val="auto"/>
          <w:kern w:val="0"/>
          <w:sz w:val="24"/>
          <w:szCs w:val="24"/>
          <w:lang w:val="zh-CN" w:eastAsia="zh-CN"/>
        </w:rPr>
        <w:t>至少3种</w:t>
      </w:r>
      <w:r>
        <w:rPr>
          <w:rFonts w:hint="eastAsia" w:asciiTheme="minorEastAsia" w:hAnsiTheme="minorEastAsia" w:eastAsiaTheme="minorEastAsia" w:cstheme="minorEastAsia"/>
          <w:color w:val="auto"/>
          <w:kern w:val="0"/>
          <w:sz w:val="24"/>
          <w:szCs w:val="24"/>
          <w:lang w:val="en-US" w:eastAsia="zh-CN"/>
        </w:rPr>
        <w:t>产品的</w:t>
      </w:r>
      <w:r>
        <w:rPr>
          <w:rFonts w:hint="eastAsia" w:asciiTheme="minorEastAsia" w:hAnsiTheme="minorEastAsia" w:eastAsiaTheme="minorEastAsia" w:cstheme="minorEastAsia"/>
          <w:color w:val="auto"/>
          <w:kern w:val="0"/>
          <w:sz w:val="24"/>
          <w:szCs w:val="24"/>
          <w:lang w:val="zh-CN" w:eastAsia="zh-CN"/>
        </w:rPr>
        <w:t>样品</w:t>
      </w:r>
      <w:r>
        <w:rPr>
          <w:rFonts w:hint="eastAsia" w:asciiTheme="minorEastAsia" w:hAnsiTheme="minorEastAsia" w:eastAsiaTheme="minorEastAsia" w:cstheme="minorEastAsia"/>
          <w:color w:val="auto"/>
          <w:kern w:val="0"/>
          <w:sz w:val="24"/>
          <w:szCs w:val="24"/>
          <w:lang w:val="en-US" w:eastAsia="zh-CN"/>
        </w:rPr>
        <w:t>带到评审现场提供</w:t>
      </w:r>
      <w:r>
        <w:rPr>
          <w:rFonts w:hint="eastAsia" w:asciiTheme="minorEastAsia" w:hAnsiTheme="minorEastAsia" w:eastAsiaTheme="minorEastAsia" w:cstheme="minorEastAsia"/>
          <w:color w:val="auto"/>
          <w:kern w:val="0"/>
          <w:sz w:val="24"/>
          <w:szCs w:val="24"/>
          <w:lang w:val="zh-CN" w:eastAsia="zh-CN"/>
        </w:rPr>
        <w:t>试吃，样品</w:t>
      </w:r>
      <w:r>
        <w:rPr>
          <w:rFonts w:hint="eastAsia" w:asciiTheme="minorEastAsia" w:hAnsiTheme="minorEastAsia" w:eastAsiaTheme="minorEastAsia" w:cstheme="minorEastAsia"/>
          <w:color w:val="auto"/>
          <w:kern w:val="0"/>
          <w:sz w:val="24"/>
          <w:szCs w:val="24"/>
          <w:lang w:val="en-US" w:eastAsia="zh-CN"/>
        </w:rPr>
        <w:t>需</w:t>
      </w:r>
      <w:r>
        <w:rPr>
          <w:rFonts w:hint="eastAsia" w:asciiTheme="minorEastAsia" w:hAnsiTheme="minorEastAsia" w:eastAsiaTheme="minorEastAsia" w:cstheme="minorEastAsia"/>
          <w:color w:val="auto"/>
          <w:kern w:val="0"/>
          <w:sz w:val="24"/>
          <w:szCs w:val="24"/>
          <w:lang w:val="zh-CN" w:eastAsia="zh-CN"/>
        </w:rPr>
        <w:t>装箱密封，是供应商日常门店提供的品种。</w:t>
      </w:r>
    </w:p>
    <w:p>
      <w:pPr>
        <w:keepNext w:val="0"/>
        <w:keepLines w:val="0"/>
        <w:pageBreakBefore w:val="0"/>
        <w:tabs>
          <w:tab w:val="left" w:pos="284"/>
          <w:tab w:val="left" w:pos="426"/>
        </w:tabs>
        <w:kinsoku/>
        <w:wordWrap/>
        <w:overflowPunct/>
        <w:topLinePunct w:val="0"/>
        <w:autoSpaceDE/>
        <w:autoSpaceDN/>
        <w:bidi w:val="0"/>
        <w:snapToGrid/>
        <w:spacing w:line="360" w:lineRule="auto"/>
        <w:ind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color w:val="auto"/>
          <w:sz w:val="24"/>
          <w:szCs w:val="24"/>
        </w:rPr>
        <w:t>付款方式</w:t>
      </w:r>
    </w:p>
    <w:p>
      <w:pPr>
        <w:keepNext w:val="0"/>
        <w:keepLines w:val="0"/>
        <w:pageBreakBefore w:val="0"/>
        <w:widowControl/>
        <w:kinsoku/>
        <w:wordWrap/>
        <w:overflowPunct/>
        <w:topLinePunct w:val="0"/>
        <w:autoSpaceDE/>
        <w:autoSpaceDN/>
        <w:bidi w:val="0"/>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zh-CN" w:eastAsia="zh-CN"/>
        </w:rPr>
        <w:t>按季度结算，由采购人与成交单位根据实际采购数量结算，结算金额</w:t>
      </w:r>
      <w:r>
        <w:rPr>
          <w:rFonts w:hint="eastAsia" w:asciiTheme="minorEastAsia" w:hAnsiTheme="minorEastAsia" w:eastAsiaTheme="minorEastAsia" w:cstheme="minorEastAsia"/>
          <w:color w:val="auto"/>
          <w:kern w:val="0"/>
          <w:sz w:val="24"/>
          <w:szCs w:val="24"/>
          <w:lang w:val="en-US" w:eastAsia="zh-CN"/>
        </w:rPr>
        <w:t>=300元×实际采购数量。</w:t>
      </w:r>
    </w:p>
    <w:p>
      <w:pPr>
        <w:spacing w:line="360" w:lineRule="auto"/>
        <w:ind w:firstLine="420"/>
        <w:rPr>
          <w:rFonts w:asciiTheme="minorEastAsia" w:hAnsiTheme="minorEastAsia"/>
          <w:b/>
          <w:bCs/>
          <w:sz w:val="24"/>
        </w:rPr>
      </w:pPr>
      <w:r>
        <w:rPr>
          <w:rFonts w:hint="eastAsia" w:asciiTheme="minorEastAsia" w:hAnsiTheme="minorEastAsia"/>
          <w:b/>
          <w:bCs/>
          <w:sz w:val="24"/>
          <w:lang w:val="en-US" w:eastAsia="zh-CN"/>
        </w:rPr>
        <w:t>五</w:t>
      </w:r>
      <w:r>
        <w:rPr>
          <w:rFonts w:hint="eastAsia" w:asciiTheme="minorEastAsia" w:hAnsiTheme="minorEastAsia"/>
          <w:b/>
          <w:bCs/>
          <w:sz w:val="24"/>
        </w:rPr>
        <w:t>、成交原则</w:t>
      </w:r>
    </w:p>
    <w:p>
      <w:pPr>
        <w:pStyle w:val="23"/>
        <w:spacing w:line="360" w:lineRule="auto"/>
        <w:ind w:firstLine="420"/>
        <w:rPr>
          <w:rFonts w:ascii="宋体" w:hAnsi="宋体"/>
          <w:b/>
          <w:color w:val="FF0000"/>
          <w:sz w:val="24"/>
        </w:rPr>
      </w:pPr>
      <w:r>
        <w:rPr>
          <w:rFonts w:hint="eastAsia" w:ascii="宋体" w:hAnsi="宋体"/>
          <w:sz w:val="24"/>
          <w:szCs w:val="24"/>
        </w:rPr>
        <w:t>本项目采用综合评分法，按各供应商综合得分由高到低顺序排列确定成交候选人，综合得分最高的响应供应商为第一成交候选人。</w:t>
      </w:r>
    </w:p>
    <w:p>
      <w:pPr>
        <w:pStyle w:val="7"/>
        <w:spacing w:line="360" w:lineRule="auto"/>
        <w:ind w:firstLine="482" w:firstLineChars="200"/>
        <w:rPr>
          <w:rFonts w:ascii="宋体" w:hAnsi="宋体" w:eastAsia="宋体" w:cs="宋体"/>
          <w:b/>
          <w:bCs/>
          <w:kern w:val="1"/>
          <w:sz w:val="24"/>
        </w:rPr>
      </w:pPr>
      <w:r>
        <w:rPr>
          <w:rFonts w:hint="eastAsia" w:ascii="宋体" w:hAnsi="宋体" w:eastAsia="宋体" w:cs="宋体"/>
          <w:b/>
          <w:bCs/>
          <w:kern w:val="1"/>
          <w:sz w:val="24"/>
        </w:rPr>
        <w:t>备注：</w:t>
      </w:r>
    </w:p>
    <w:p>
      <w:pPr>
        <w:pStyle w:val="7"/>
        <w:spacing w:line="360" w:lineRule="auto"/>
        <w:ind w:firstLine="480" w:firstLineChars="200"/>
        <w:rPr>
          <w:rFonts w:ascii="宋体" w:hAnsi="宋体" w:eastAsia="宋体" w:cs="宋体"/>
          <w:sz w:val="24"/>
        </w:rPr>
      </w:pPr>
      <w:r>
        <w:rPr>
          <w:rFonts w:hint="eastAsia" w:ascii="宋体" w:hAnsi="宋体" w:eastAsia="宋体" w:cs="宋体"/>
          <w:sz w:val="24"/>
        </w:rPr>
        <w:t>1.以上所有项目标有“★”的条款均为必须完全满足指标，报价人须进行实质性响应，报价人若有一项带“★”的条款未响应或不满足，将按无效投标处理。</w:t>
      </w:r>
    </w:p>
    <w:p>
      <w:pPr>
        <w:pStyle w:val="24"/>
        <w:spacing w:line="360" w:lineRule="auto"/>
        <w:ind w:firstLine="480" w:firstLineChars="200"/>
        <w:rPr>
          <w:rFonts w:hint="eastAsia" w:ascii="宋体" w:hAnsi="宋体" w:eastAsia="宋体" w:cs="宋体"/>
          <w:sz w:val="24"/>
          <w:lang w:eastAsia="zh-CN"/>
        </w:rPr>
        <w:sectPr>
          <w:headerReference r:id="rId3" w:type="default"/>
          <w:footerReference r:id="rId4" w:type="default"/>
          <w:pgSz w:w="11906" w:h="16838"/>
          <w:pgMar w:top="1134" w:right="1418" w:bottom="1134" w:left="1418" w:header="851" w:footer="992" w:gutter="0"/>
          <w:cols w:space="425" w:num="1"/>
          <w:docGrid w:type="lines" w:linePitch="312" w:charSpace="0"/>
        </w:sectPr>
      </w:pPr>
      <w:r>
        <w:rPr>
          <w:rFonts w:hint="eastAsia" w:ascii="宋体" w:hAnsi="宋体" w:cs="宋体"/>
          <w:sz w:val="24"/>
        </w:rPr>
        <w:t>2.以上项目标有“▲”的条款均为评审的重要评分指标，报价人若有部分“▲”条款未响应或不满足，将导致其响应性评审严重扣分</w:t>
      </w:r>
      <w:r>
        <w:rPr>
          <w:rFonts w:hint="eastAsia" w:ascii="宋体" w:hAnsi="宋体" w:cs="宋体"/>
          <w:sz w:val="24"/>
          <w:lang w:eastAsia="zh-CN"/>
        </w:rPr>
        <w:t>。</w:t>
      </w:r>
    </w:p>
    <w:bookmarkEnd w:id="7"/>
    <w:bookmarkEnd w:id="8"/>
    <w:p>
      <w:pPr>
        <w:numPr>
          <w:ilvl w:val="0"/>
          <w:numId w:val="1"/>
        </w:numPr>
        <w:jc w:val="center"/>
        <w:outlineLvl w:val="0"/>
        <w:rPr>
          <w:rFonts w:hint="eastAsia"/>
          <w:b/>
          <w:bCs/>
          <w:kern w:val="0"/>
          <w:sz w:val="32"/>
          <w:szCs w:val="36"/>
        </w:rPr>
      </w:pPr>
      <w:r>
        <w:rPr>
          <w:rFonts w:hint="eastAsia"/>
          <w:b/>
          <w:bCs/>
          <w:kern w:val="0"/>
          <w:sz w:val="32"/>
          <w:szCs w:val="36"/>
        </w:rPr>
        <w:t xml:space="preserve"> </w:t>
      </w:r>
      <w:bookmarkStart w:id="9" w:name="_Toc9229"/>
      <w:r>
        <w:rPr>
          <w:rFonts w:hint="eastAsia"/>
          <w:b/>
          <w:bCs/>
          <w:kern w:val="0"/>
          <w:sz w:val="32"/>
          <w:szCs w:val="36"/>
          <w:lang w:val="en-US" w:eastAsia="zh-CN"/>
        </w:rPr>
        <w:t>评分标准</w:t>
      </w:r>
      <w:bookmarkEnd w:id="9"/>
    </w:p>
    <w:tbl>
      <w:tblPr>
        <w:tblStyle w:val="17"/>
        <w:tblpPr w:leftFromText="180" w:rightFromText="180" w:vertAnchor="text" w:horzAnchor="page" w:tblpX="578" w:tblpY="342"/>
        <w:tblOverlap w:val="never"/>
        <w:tblW w:w="110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2"/>
        <w:gridCol w:w="777"/>
        <w:gridCol w:w="1193"/>
        <w:gridCol w:w="7798"/>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序号</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评审因素</w:t>
            </w:r>
          </w:p>
        </w:tc>
        <w:tc>
          <w:tcPr>
            <w:tcW w:w="11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评审内容</w:t>
            </w:r>
          </w:p>
        </w:tc>
        <w:tc>
          <w:tcPr>
            <w:tcW w:w="77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评审细则</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w:t>
            </w:r>
          </w:p>
        </w:tc>
        <w:tc>
          <w:tcPr>
            <w:tcW w:w="7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技术部分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用户需求响应情况（24分）</w:t>
            </w:r>
          </w:p>
        </w:tc>
        <w:tc>
          <w:tcPr>
            <w:tcW w:w="7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根据响应单位对用户需求书中“项目要求”“付款方式”的响应程度进行评分，共有6项，每项4分，完全满足得24分，每出现一项负偏离，扣4分，最低得0分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2</w:t>
            </w:r>
          </w:p>
        </w:tc>
        <w:tc>
          <w:tcPr>
            <w:tcW w:w="77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11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产品目录</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（10分）</w:t>
            </w:r>
          </w:p>
        </w:tc>
        <w:tc>
          <w:tcPr>
            <w:tcW w:w="7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1.提供的产品目录可供消费的蛋糕等烘焙食品的产品目录﹥40种，得10分； </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 xml:space="preserve">2.提供的可供消费的蛋糕等烘焙食品的产品目录20种＜种类≤40种，得8分； </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3.投标人提供的可供消费的蛋糕等烘焙食品产品目录≦20种，得5分。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注：需附上产品目录清单并加盖单位公章。</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3</w:t>
            </w:r>
          </w:p>
        </w:tc>
        <w:tc>
          <w:tcPr>
            <w:tcW w:w="77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产品的质量保证方案（12分）</w:t>
            </w:r>
          </w:p>
        </w:tc>
        <w:tc>
          <w:tcPr>
            <w:tcW w:w="7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1.货物的原料来源真实可靠有保障，在加工、包装、存储、运输各环节均具有科学合理的质量保证措施得12分； </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2.货物的原料来源真实可靠有保障，在加工、包装、存储、运输各环节的质量保证措施一般得8分；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 xml:space="preserve">3.货物的原料来源在加工、包装、存储、运输各环节只有简单质量保证措施得5分。 </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4.不提供则不得分。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4</w:t>
            </w:r>
          </w:p>
        </w:tc>
        <w:tc>
          <w:tcPr>
            <w:tcW w:w="777" w:type="dxa"/>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11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项目服务方案</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（12分）</w:t>
            </w:r>
          </w:p>
        </w:tc>
        <w:tc>
          <w:tcPr>
            <w:tcW w:w="77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1.产品的口味选择、试吃评价、包装、配送、应急响应等项目整体服务方案细致完善得12分；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2.产品的口味选择、试吃评价、包装、配送、应急响应等项目整体服务方案一般得8分；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3.产品的口味选择、试吃评价、包装、配送、应急响应等项目整体服务方案差得5分；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4.不提供方案则不得分。</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5</w:t>
            </w:r>
          </w:p>
        </w:tc>
        <w:tc>
          <w:tcPr>
            <w:tcW w:w="7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商务部分</w:t>
            </w:r>
          </w:p>
        </w:tc>
        <w:tc>
          <w:tcPr>
            <w:tcW w:w="11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个性化贺卡设计（10分）</w:t>
            </w:r>
          </w:p>
        </w:tc>
        <w:tc>
          <w:tcPr>
            <w:tcW w:w="779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1.提供的个性化贺卡定制图案好看且符合医院文化得10分；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2.提供的个性化贺卡定制图案一般得5分；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3.提供的个性化贺卡定制图案差得2分；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4.不提供设计则不得分。</w:t>
            </w:r>
          </w:p>
        </w:tc>
        <w:tc>
          <w:tcPr>
            <w:tcW w:w="7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6</w:t>
            </w:r>
          </w:p>
        </w:tc>
        <w:tc>
          <w:tcPr>
            <w:tcW w:w="7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2022年1月1日以来同类产品业绩情况（2分）</w:t>
            </w:r>
          </w:p>
        </w:tc>
        <w:tc>
          <w:tcPr>
            <w:tcW w:w="7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根据供应商提供所2022年1月1日（以合同生效日期或相关文件落款时间为准）以来同类业绩清单，每提供一份得1分，满分2分。注：附上合同、发票、中标通知书其中一种并加盖公章，不提供不得分。</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7</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u w:val="none"/>
                <w:lang w:val="en-US" w:eastAsia="zh-CN" w:bidi="ar"/>
              </w:rPr>
            </w:pPr>
            <w:r>
              <w:rPr>
                <w:rFonts w:hint="default" w:ascii="宋体" w:hAnsi="宋体" w:eastAsia="宋体" w:cs="宋体"/>
                <w:b w:val="0"/>
                <w:bCs w:val="0"/>
                <w:i w:val="0"/>
                <w:iCs w:val="0"/>
                <w:color w:val="auto"/>
                <w:kern w:val="0"/>
                <w:sz w:val="20"/>
                <w:szCs w:val="20"/>
                <w:u w:val="none"/>
                <w:lang w:val="en-US" w:eastAsia="zh-CN" w:bidi="ar"/>
              </w:rPr>
              <w:t>价格部分</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评审价格分（30分）</w:t>
            </w:r>
          </w:p>
        </w:tc>
        <w:tc>
          <w:tcPr>
            <w:tcW w:w="7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（1）满足采购文件要求且上浮率报价最高的报价为评审基准价，其报价为满分。</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（2）各有效响应供应商的价格得分统一按照下列公式计算：</w:t>
            </w:r>
            <w:r>
              <w:rPr>
                <w:rFonts w:hint="eastAsia" w:ascii="宋体" w:hAnsi="宋体" w:eastAsia="宋体" w:cs="宋体"/>
                <w:b w:val="0"/>
                <w:bCs w:val="0"/>
                <w:i w:val="0"/>
                <w:iCs w:val="0"/>
                <w:color w:val="auto"/>
                <w:kern w:val="0"/>
                <w:sz w:val="20"/>
                <w:szCs w:val="20"/>
                <w:u w:val="none"/>
                <w:lang w:val="en-US" w:eastAsia="zh-CN" w:bidi="ar"/>
              </w:rPr>
              <w:br w:type="textWrapping"/>
            </w:r>
            <w:r>
              <w:rPr>
                <w:rFonts w:hint="eastAsia" w:ascii="宋体" w:hAnsi="宋体" w:eastAsia="宋体" w:cs="宋体"/>
                <w:b w:val="0"/>
                <w:bCs w:val="0"/>
                <w:i w:val="0"/>
                <w:iCs w:val="0"/>
                <w:color w:val="auto"/>
                <w:kern w:val="0"/>
                <w:sz w:val="20"/>
                <w:szCs w:val="20"/>
                <w:u w:val="none"/>
                <w:lang w:val="en-US" w:eastAsia="zh-CN" w:bidi="ar"/>
              </w:rPr>
              <w:t>报价得分 =（项目报价/评标基准价）×价格权值</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u w:val="none"/>
                <w:lang w:val="en-US" w:eastAsia="zh-CN" w:bidi="ar"/>
              </w:rPr>
            </w:pPr>
          </w:p>
        </w:tc>
        <w:tc>
          <w:tcPr>
            <w:tcW w:w="97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合计：</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100</w:t>
            </w:r>
          </w:p>
        </w:tc>
      </w:tr>
    </w:tbl>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rFonts w:hint="eastAsia"/>
          <w:b/>
          <w:bCs/>
          <w:kern w:val="0"/>
          <w:sz w:val="32"/>
          <w:szCs w:val="36"/>
        </w:rPr>
      </w:pPr>
    </w:p>
    <w:p>
      <w:pPr>
        <w:numPr>
          <w:ilvl w:val="0"/>
          <w:numId w:val="0"/>
        </w:numPr>
        <w:jc w:val="both"/>
        <w:outlineLvl w:val="0"/>
        <w:rPr>
          <w:b/>
          <w:bCs/>
          <w:kern w:val="0"/>
          <w:sz w:val="32"/>
          <w:szCs w:val="36"/>
        </w:rPr>
      </w:pPr>
    </w:p>
    <w:p>
      <w:pPr>
        <w:numPr>
          <w:ilvl w:val="0"/>
          <w:numId w:val="1"/>
        </w:numPr>
        <w:jc w:val="center"/>
        <w:outlineLvl w:val="0"/>
        <w:rPr>
          <w:b/>
          <w:bCs/>
          <w:kern w:val="0"/>
          <w:sz w:val="32"/>
          <w:szCs w:val="36"/>
        </w:rPr>
      </w:pPr>
      <w:bookmarkStart w:id="10" w:name="_Toc32413"/>
      <w:r>
        <w:rPr>
          <w:rFonts w:hint="eastAsia"/>
          <w:b/>
          <w:bCs/>
          <w:kern w:val="0"/>
          <w:sz w:val="32"/>
          <w:szCs w:val="36"/>
        </w:rPr>
        <w:t>合同模板</w:t>
      </w:r>
      <w:bookmarkEnd w:id="10"/>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Pr>
        <w:spacing w:line="360" w:lineRule="auto"/>
        <w:rPr>
          <w:rFonts w:ascii="黑体" w:hAnsi="黑体" w:eastAsia="黑体" w:cs="黑体"/>
          <w:b/>
          <w:bCs/>
          <w:sz w:val="48"/>
          <w:szCs w:val="48"/>
        </w:rPr>
      </w:pPr>
      <w:bookmarkStart w:id="11" w:name="EB96da972056de4385935c5eeed9aedf73"/>
    </w:p>
    <w:bookmarkEnd w:id="11"/>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jc w:val="center"/>
        <w:rPr>
          <w:rFonts w:hint="eastAsia" w:ascii="黑体" w:hAnsi="黑体" w:eastAsia="黑体" w:cs="黑体"/>
          <w:b/>
          <w:bCs/>
          <w:sz w:val="48"/>
          <w:szCs w:val="48"/>
        </w:rPr>
      </w:pPr>
      <w:r>
        <w:rPr>
          <w:rFonts w:hint="eastAsia" w:ascii="黑体" w:hAnsi="黑体" w:eastAsia="黑体" w:cs="黑体"/>
          <w:b/>
          <w:bCs/>
          <w:sz w:val="48"/>
          <w:szCs w:val="48"/>
        </w:rPr>
        <w:t>从化区中医医院工会会员</w:t>
      </w:r>
    </w:p>
    <w:p>
      <w:pPr>
        <w:spacing w:line="360" w:lineRule="auto"/>
        <w:jc w:val="center"/>
        <w:rPr>
          <w:rFonts w:ascii="黑体" w:hAnsi="黑体" w:eastAsia="黑体" w:cs="黑体"/>
          <w:b/>
          <w:bCs/>
          <w:sz w:val="48"/>
          <w:szCs w:val="48"/>
        </w:rPr>
      </w:pPr>
      <w:r>
        <w:rPr>
          <w:rFonts w:hint="eastAsia" w:ascii="黑体" w:hAnsi="黑体" w:eastAsia="黑体" w:cs="黑体"/>
          <w:b/>
          <w:bCs/>
          <w:sz w:val="48"/>
          <w:szCs w:val="48"/>
        </w:rPr>
        <w:t>202</w:t>
      </w:r>
      <w:r>
        <w:rPr>
          <w:rFonts w:hint="eastAsia" w:ascii="黑体" w:hAnsi="黑体" w:eastAsia="黑体" w:cs="黑体"/>
          <w:b/>
          <w:bCs/>
          <w:sz w:val="48"/>
          <w:szCs w:val="48"/>
          <w:lang w:val="en-US" w:eastAsia="zh-CN"/>
        </w:rPr>
        <w:t>5</w:t>
      </w:r>
      <w:r>
        <w:rPr>
          <w:rFonts w:hint="eastAsia" w:ascii="黑体" w:hAnsi="黑体" w:eastAsia="黑体" w:cs="黑体"/>
          <w:b/>
          <w:bCs/>
          <w:sz w:val="48"/>
          <w:szCs w:val="48"/>
        </w:rPr>
        <w:t>年生日蛋糕券项目</w:t>
      </w:r>
      <w:r>
        <w:rPr>
          <w:rFonts w:ascii="黑体" w:hAnsi="黑体" w:eastAsia="黑体" w:cs="黑体"/>
          <w:b/>
          <w:bCs/>
          <w:sz w:val="48"/>
          <w:szCs w:val="48"/>
        </w:rPr>
        <w:t>合同</w:t>
      </w:r>
    </w:p>
    <w:p>
      <w:pPr>
        <w:spacing w:line="360" w:lineRule="auto"/>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jc w:val="both"/>
        <w:rPr>
          <w:rFonts w:hint="eastAsia" w:asciiTheme="minorEastAsia" w:hAnsiTheme="minorEastAsia" w:eastAsiaTheme="minorEastAsia" w:cstheme="minorEastAsia"/>
          <w:sz w:val="24"/>
          <w:szCs w:val="24"/>
        </w:rPr>
      </w:pPr>
    </w:p>
    <w:p>
      <w:pPr>
        <w:autoSpaceDE w:val="0"/>
        <w:autoSpaceDN w:val="0"/>
        <w:spacing w:line="480" w:lineRule="auto"/>
        <w:ind w:right="1848" w:firstLine="419" w:firstLineChars="139"/>
        <w:rPr>
          <w:rFonts w:ascii="宋体" w:hAnsi="宋体" w:cs="宋体"/>
          <w:sz w:val="30"/>
          <w:szCs w:val="30"/>
        </w:rPr>
      </w:pPr>
      <w:r>
        <w:rPr>
          <w:rFonts w:ascii="宋体" w:hAnsi="宋体" w:cs="宋体"/>
          <w:b/>
          <w:sz w:val="30"/>
          <w:szCs w:val="30"/>
        </w:rPr>
        <w:t>甲方：</w:t>
      </w:r>
    </w:p>
    <w:p>
      <w:pPr>
        <w:autoSpaceDE w:val="0"/>
        <w:autoSpaceDN w:val="0"/>
        <w:spacing w:line="480" w:lineRule="auto"/>
        <w:ind w:right="1848" w:firstLine="419" w:firstLineChars="139"/>
        <w:rPr>
          <w:rFonts w:ascii="宋体" w:hAnsi="宋体" w:cs="宋体"/>
          <w:sz w:val="30"/>
          <w:szCs w:val="30"/>
        </w:rPr>
      </w:pPr>
      <w:r>
        <w:rPr>
          <w:rFonts w:ascii="宋体" w:hAnsi="宋体" w:cs="宋体"/>
          <w:b/>
          <w:sz w:val="30"/>
          <w:szCs w:val="30"/>
        </w:rPr>
        <w:t>乙方：</w:t>
      </w:r>
    </w:p>
    <w:p>
      <w:pPr>
        <w:widowControl/>
        <w:spacing w:line="480" w:lineRule="auto"/>
        <w:ind w:firstLine="419" w:firstLineChars="139"/>
        <w:rPr>
          <w:rFonts w:ascii="宋体" w:hAnsi="宋体" w:cs="宋体"/>
          <w:kern w:val="0"/>
          <w:sz w:val="30"/>
          <w:szCs w:val="30"/>
        </w:rPr>
      </w:pPr>
      <w:r>
        <w:rPr>
          <w:rFonts w:ascii="宋体" w:hAnsi="宋体" w:cs="宋体"/>
          <w:b/>
          <w:kern w:val="0"/>
          <w:sz w:val="30"/>
          <w:szCs w:val="30"/>
        </w:rPr>
        <w:t>签署地点：</w:t>
      </w:r>
      <w:r>
        <w:rPr>
          <w:rFonts w:ascii="宋体" w:hAnsi="宋体" w:cs="宋体"/>
          <w:kern w:val="0"/>
          <w:sz w:val="30"/>
          <w:szCs w:val="30"/>
        </w:rPr>
        <w:t>广东·从化</w:t>
      </w:r>
    </w:p>
    <w:p>
      <w:pPr>
        <w:tabs>
          <w:tab w:val="left" w:pos="4425"/>
        </w:tabs>
        <w:spacing w:before="60" w:after="60" w:line="360" w:lineRule="auto"/>
        <w:rPr>
          <w:rFonts w:ascii="宋体" w:hAnsi="宋体" w:cs="宋体"/>
          <w:b/>
          <w:sz w:val="24"/>
          <w:szCs w:val="24"/>
        </w:rPr>
      </w:pPr>
    </w:p>
    <w:p>
      <w:pPr>
        <w:tabs>
          <w:tab w:val="left" w:pos="4425"/>
        </w:tabs>
        <w:spacing w:before="60" w:after="60" w:line="360" w:lineRule="auto"/>
        <w:rPr>
          <w:rFonts w:ascii="宋体" w:hAnsi="宋体" w:cs="宋体"/>
          <w:b/>
          <w:sz w:val="24"/>
          <w:szCs w:val="24"/>
        </w:rPr>
      </w:pPr>
    </w:p>
    <w:p>
      <w:pPr>
        <w:tabs>
          <w:tab w:val="left" w:pos="4425"/>
        </w:tabs>
        <w:spacing w:before="60" w:after="60" w:line="360" w:lineRule="auto"/>
        <w:rPr>
          <w:rFonts w:ascii="宋体" w:hAnsi="宋体" w:cs="宋体"/>
          <w:sz w:val="24"/>
          <w:szCs w:val="24"/>
        </w:rPr>
      </w:pPr>
      <w:r>
        <w:rPr>
          <w:rFonts w:ascii="宋体" w:hAnsi="宋体" w:cs="宋体"/>
          <w:b/>
          <w:sz w:val="24"/>
          <w:szCs w:val="24"/>
        </w:rPr>
        <w:t>甲方：</w:t>
      </w:r>
      <w:r>
        <w:rPr>
          <w:rFonts w:ascii="宋体" w:hAnsi="宋体" w:cs="宋体"/>
          <w:sz w:val="24"/>
          <w:szCs w:val="24"/>
        </w:rPr>
        <w:t xml:space="preserve">          </w:t>
      </w:r>
    </w:p>
    <w:p>
      <w:pPr>
        <w:tabs>
          <w:tab w:val="left" w:pos="4425"/>
        </w:tabs>
        <w:spacing w:before="60" w:after="60" w:line="360" w:lineRule="auto"/>
        <w:rPr>
          <w:rFonts w:ascii="宋体" w:hAnsi="宋体" w:cs="宋体"/>
          <w:sz w:val="24"/>
          <w:szCs w:val="24"/>
        </w:rPr>
      </w:pPr>
      <w:r>
        <w:rPr>
          <w:rFonts w:ascii="宋体" w:hAnsi="宋体" w:cs="宋体"/>
          <w:sz w:val="24"/>
          <w:szCs w:val="24"/>
        </w:rPr>
        <w:t>甲方合同编号：</w:t>
      </w:r>
    </w:p>
    <w:p>
      <w:pPr>
        <w:spacing w:line="360" w:lineRule="auto"/>
        <w:rPr>
          <w:rFonts w:ascii="宋体" w:hAnsi="宋体" w:cs="宋体"/>
          <w:bCs/>
          <w:sz w:val="24"/>
          <w:szCs w:val="24"/>
        </w:rPr>
      </w:pPr>
      <w:r>
        <w:rPr>
          <w:rFonts w:ascii="宋体" w:hAnsi="宋体" w:cs="宋体"/>
          <w:bCs/>
          <w:sz w:val="24"/>
          <w:szCs w:val="24"/>
        </w:rPr>
        <w:t>联系人：</w:t>
      </w:r>
    </w:p>
    <w:p>
      <w:pPr>
        <w:spacing w:line="360" w:lineRule="auto"/>
        <w:rPr>
          <w:rFonts w:ascii="宋体" w:hAnsi="宋体" w:cs="宋体"/>
          <w:bCs/>
          <w:sz w:val="24"/>
          <w:szCs w:val="24"/>
        </w:rPr>
      </w:pPr>
      <w:r>
        <w:rPr>
          <w:rFonts w:ascii="宋体" w:hAnsi="宋体" w:cs="宋体"/>
          <w:bCs/>
          <w:sz w:val="24"/>
          <w:szCs w:val="24"/>
        </w:rPr>
        <w:t xml:space="preserve">电话：               </w:t>
      </w:r>
    </w:p>
    <w:p>
      <w:pPr>
        <w:tabs>
          <w:tab w:val="left" w:pos="4425"/>
        </w:tabs>
        <w:spacing w:before="60" w:after="60" w:line="360" w:lineRule="auto"/>
        <w:rPr>
          <w:rFonts w:ascii="宋体" w:hAnsi="宋体" w:cs="宋体"/>
          <w:bCs/>
          <w:sz w:val="24"/>
          <w:szCs w:val="24"/>
        </w:rPr>
      </w:pPr>
      <w:r>
        <w:rPr>
          <w:rFonts w:ascii="宋体" w:hAnsi="宋体" w:cs="宋体"/>
          <w:bCs/>
          <w:sz w:val="24"/>
          <w:szCs w:val="24"/>
        </w:rPr>
        <w:t>地址：</w:t>
      </w:r>
    </w:p>
    <w:p>
      <w:pPr>
        <w:spacing w:before="60" w:after="60" w:line="360" w:lineRule="auto"/>
        <w:rPr>
          <w:rFonts w:ascii="宋体" w:hAnsi="宋体" w:cs="宋体"/>
          <w:bCs/>
          <w:sz w:val="24"/>
          <w:szCs w:val="24"/>
        </w:rPr>
      </w:pPr>
      <w:r>
        <w:rPr>
          <w:rFonts w:ascii="宋体" w:hAnsi="宋体" w:cs="宋体"/>
          <w:bCs/>
          <w:sz w:val="24"/>
          <w:szCs w:val="24"/>
        </w:rPr>
        <w:t xml:space="preserve">开户行：         </w:t>
      </w:r>
    </w:p>
    <w:p>
      <w:pPr>
        <w:spacing w:before="60" w:after="60" w:line="360" w:lineRule="auto"/>
        <w:rPr>
          <w:rFonts w:ascii="宋体" w:hAnsi="宋体" w:cs="宋体"/>
          <w:bCs/>
          <w:sz w:val="24"/>
          <w:szCs w:val="24"/>
          <w:u w:val="single"/>
        </w:rPr>
      </w:pPr>
      <w:r>
        <w:rPr>
          <w:rFonts w:ascii="宋体" w:hAnsi="宋体" w:cs="宋体"/>
          <w:bCs/>
          <w:sz w:val="24"/>
          <w:szCs w:val="24"/>
        </w:rPr>
        <w:t>账号：</w:t>
      </w:r>
    </w:p>
    <w:p>
      <w:pPr>
        <w:spacing w:before="60" w:after="60" w:line="360" w:lineRule="auto"/>
        <w:rPr>
          <w:rFonts w:ascii="宋体" w:hAnsi="宋体" w:cs="宋体"/>
          <w:bCs/>
          <w:sz w:val="24"/>
          <w:szCs w:val="24"/>
          <w:u w:val="single"/>
        </w:rPr>
      </w:pPr>
      <w:r>
        <w:rPr>
          <w:rFonts w:ascii="宋体" w:hAnsi="宋体" w:cs="宋体"/>
          <w:bCs/>
          <w:sz w:val="24"/>
          <w:szCs w:val="24"/>
        </w:rPr>
        <w:t>纳税识别号：</w:t>
      </w:r>
    </w:p>
    <w:p>
      <w:pPr>
        <w:spacing w:line="360" w:lineRule="auto"/>
        <w:rPr>
          <w:rFonts w:ascii="宋体" w:hAnsi="宋体" w:cs="宋体"/>
          <w:bCs/>
          <w:sz w:val="24"/>
          <w:szCs w:val="24"/>
        </w:rPr>
      </w:pPr>
    </w:p>
    <w:p>
      <w:pPr>
        <w:widowControl/>
        <w:jc w:val="left"/>
      </w:pPr>
    </w:p>
    <w:p>
      <w:pPr>
        <w:tabs>
          <w:tab w:val="left" w:pos="4425"/>
        </w:tabs>
        <w:spacing w:before="60" w:after="60" w:line="360" w:lineRule="auto"/>
        <w:rPr>
          <w:rFonts w:ascii="宋体" w:hAnsi="宋体" w:cs="宋体"/>
          <w:b/>
          <w:sz w:val="24"/>
          <w:szCs w:val="24"/>
        </w:rPr>
      </w:pPr>
      <w:r>
        <w:rPr>
          <w:rFonts w:ascii="宋体" w:hAnsi="宋体" w:cs="宋体"/>
          <w:b/>
          <w:sz w:val="24"/>
          <w:szCs w:val="24"/>
        </w:rPr>
        <w:t>乙方：</w:t>
      </w:r>
    </w:p>
    <w:p>
      <w:pPr>
        <w:tabs>
          <w:tab w:val="left" w:pos="4425"/>
        </w:tabs>
        <w:spacing w:before="60" w:after="60" w:line="360" w:lineRule="auto"/>
        <w:rPr>
          <w:rFonts w:ascii="宋体" w:hAnsi="宋体" w:cs="宋体"/>
          <w:sz w:val="24"/>
          <w:szCs w:val="24"/>
        </w:rPr>
      </w:pPr>
      <w:r>
        <w:rPr>
          <w:rFonts w:ascii="宋体" w:hAnsi="宋体" w:cs="宋体"/>
          <w:sz w:val="24"/>
          <w:szCs w:val="24"/>
        </w:rPr>
        <w:t>乙方合同编号：</w:t>
      </w:r>
    </w:p>
    <w:p>
      <w:pPr>
        <w:tabs>
          <w:tab w:val="left" w:pos="4425"/>
        </w:tabs>
        <w:spacing w:before="60" w:after="60" w:line="360" w:lineRule="auto"/>
        <w:rPr>
          <w:rFonts w:ascii="宋体" w:hAnsi="宋体" w:cs="宋体"/>
          <w:sz w:val="24"/>
          <w:szCs w:val="24"/>
        </w:rPr>
      </w:pPr>
      <w:r>
        <w:rPr>
          <w:rFonts w:ascii="宋体" w:hAnsi="宋体" w:cs="宋体"/>
          <w:sz w:val="24"/>
          <w:szCs w:val="24"/>
        </w:rPr>
        <w:t>联系人：</w:t>
      </w:r>
    </w:p>
    <w:p>
      <w:pPr>
        <w:tabs>
          <w:tab w:val="left" w:pos="4425"/>
        </w:tabs>
        <w:spacing w:before="60" w:after="60" w:line="360" w:lineRule="auto"/>
        <w:rPr>
          <w:rFonts w:hint="default" w:ascii="宋体" w:hAnsi="宋体" w:cs="宋体"/>
          <w:sz w:val="24"/>
          <w:szCs w:val="24"/>
        </w:rPr>
      </w:pPr>
      <w:r>
        <w:rPr>
          <w:rFonts w:ascii="宋体" w:hAnsi="宋体" w:cs="宋体"/>
          <w:sz w:val="24"/>
          <w:szCs w:val="24"/>
        </w:rPr>
        <w:t>电话：</w:t>
      </w:r>
    </w:p>
    <w:p>
      <w:pPr>
        <w:tabs>
          <w:tab w:val="left" w:pos="4425"/>
        </w:tabs>
        <w:spacing w:before="60" w:after="60" w:line="360" w:lineRule="auto"/>
        <w:rPr>
          <w:rFonts w:ascii="宋体" w:hAnsi="宋体" w:cs="宋体"/>
          <w:sz w:val="24"/>
          <w:szCs w:val="24"/>
        </w:rPr>
      </w:pPr>
      <w:r>
        <w:rPr>
          <w:rFonts w:ascii="宋体" w:hAnsi="宋体" w:cs="宋体"/>
          <w:sz w:val="24"/>
          <w:szCs w:val="24"/>
        </w:rPr>
        <w:t xml:space="preserve">地址： </w:t>
      </w:r>
    </w:p>
    <w:p>
      <w:pPr>
        <w:tabs>
          <w:tab w:val="left" w:pos="4425"/>
        </w:tabs>
        <w:spacing w:before="60" w:after="60" w:line="360" w:lineRule="auto"/>
        <w:rPr>
          <w:rFonts w:ascii="宋体" w:hAnsi="宋体" w:cs="宋体"/>
          <w:sz w:val="24"/>
          <w:szCs w:val="24"/>
        </w:rPr>
      </w:pPr>
      <w:r>
        <w:rPr>
          <w:rFonts w:ascii="宋体" w:hAnsi="宋体" w:cs="宋体"/>
          <w:sz w:val="24"/>
          <w:szCs w:val="24"/>
        </w:rPr>
        <w:t>开户行：</w:t>
      </w:r>
    </w:p>
    <w:p>
      <w:pPr>
        <w:tabs>
          <w:tab w:val="left" w:pos="4425"/>
        </w:tabs>
        <w:spacing w:before="60" w:after="60" w:line="360" w:lineRule="auto"/>
        <w:rPr>
          <w:rFonts w:ascii="宋体" w:hAnsi="宋体" w:cs="宋体"/>
          <w:sz w:val="24"/>
          <w:szCs w:val="24"/>
        </w:rPr>
      </w:pPr>
      <w:r>
        <w:rPr>
          <w:rFonts w:ascii="宋体" w:hAnsi="宋体" w:cs="宋体"/>
          <w:sz w:val="24"/>
          <w:szCs w:val="24"/>
        </w:rPr>
        <w:t>账号：</w:t>
      </w:r>
    </w:p>
    <w:p>
      <w:pPr>
        <w:tabs>
          <w:tab w:val="left" w:pos="4425"/>
        </w:tabs>
        <w:spacing w:before="60" w:after="60" w:line="360" w:lineRule="auto"/>
        <w:rPr>
          <w:rFonts w:ascii="宋体" w:hAnsi="宋体" w:cs="宋体"/>
          <w:sz w:val="24"/>
          <w:szCs w:val="24"/>
        </w:rPr>
      </w:pPr>
      <w:r>
        <w:rPr>
          <w:rFonts w:ascii="宋体" w:hAnsi="宋体" w:cs="宋体"/>
          <w:sz w:val="24"/>
          <w:szCs w:val="24"/>
        </w:rPr>
        <w:t>纳税识别号：</w:t>
      </w: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spacing w:line="360" w:lineRule="auto"/>
        <w:ind w:firstLine="420"/>
        <w:jc w:val="both"/>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rPr>
          <w:rFonts w:hint="eastAsia"/>
        </w:rPr>
      </w:pPr>
    </w:p>
    <w:p>
      <w:pPr>
        <w:spacing w:line="360" w:lineRule="auto"/>
        <w:ind w:firstLine="420"/>
        <w:jc w:val="both"/>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8"/>
          <w:szCs w:val="28"/>
        </w:rPr>
        <w:t>从化区中医医院工会会员202</w:t>
      </w:r>
      <w:r>
        <w:rPr>
          <w:rFonts w:hint="eastAsia" w:asciiTheme="minorEastAsia" w:hAnsiTheme="minorEastAsia" w:eastAsiaTheme="minorEastAsia" w:cstheme="minorEastAsia"/>
          <w:b/>
          <w:bCs/>
          <w:sz w:val="28"/>
          <w:szCs w:val="28"/>
          <w:lang w:val="en-US" w:eastAsia="zh-CN"/>
        </w:rPr>
        <w:t>5</w:t>
      </w:r>
      <w:r>
        <w:rPr>
          <w:rFonts w:hint="eastAsia" w:asciiTheme="minorEastAsia" w:hAnsiTheme="minorEastAsia" w:eastAsiaTheme="minorEastAsia" w:cstheme="minorEastAsia"/>
          <w:b/>
          <w:bCs/>
          <w:sz w:val="28"/>
          <w:szCs w:val="28"/>
        </w:rPr>
        <w:t>年生日蛋糕券项目合同</w:t>
      </w:r>
    </w:p>
    <w:p>
      <w:pPr>
        <w:spacing w:line="360" w:lineRule="auto"/>
        <w:ind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根据从化区中医医院工会会员202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年生日蛋糕券项目的采购结果，按照</w:t>
      </w:r>
      <w:r>
        <w:rPr>
          <w:rFonts w:ascii="宋体" w:hAnsi="宋体" w:cs="宋体"/>
          <w:sz w:val="24"/>
          <w:szCs w:val="24"/>
        </w:rPr>
        <w:t>《中华人民共和国民法典》中关于“合同”的部分的规定，</w:t>
      </w:r>
      <w:r>
        <w:rPr>
          <w:rFonts w:hint="eastAsia" w:asciiTheme="minorEastAsia" w:hAnsiTheme="minorEastAsia" w:eastAsiaTheme="minorEastAsia" w:cstheme="minorEastAsia"/>
          <w:sz w:val="24"/>
          <w:szCs w:val="24"/>
        </w:rPr>
        <w:t>经双方协商，本着平等互利和诚实信用的原则，一致同意签订本合同如下。</w:t>
      </w:r>
    </w:p>
    <w:p>
      <w:pPr>
        <w:spacing w:line="360" w:lineRule="auto"/>
        <w:ind w:firstLine="420" w:firstLineChars="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w:t>
      </w:r>
      <w:r>
        <w:rPr>
          <w:rFonts w:hint="eastAsia" w:asciiTheme="minorEastAsia" w:hAnsiTheme="minorEastAsia" w:cstheme="minorEastAsia"/>
          <w:b/>
          <w:bCs/>
          <w:sz w:val="24"/>
          <w:szCs w:val="24"/>
          <w:lang w:val="en-US" w:eastAsia="zh-CN"/>
        </w:rPr>
        <w:t>项目</w:t>
      </w:r>
      <w:r>
        <w:rPr>
          <w:rFonts w:hint="eastAsia" w:asciiTheme="minorEastAsia" w:hAnsiTheme="minorEastAsia" w:eastAsiaTheme="minorEastAsia" w:cstheme="minorEastAsia"/>
          <w:b/>
          <w:bCs/>
          <w:sz w:val="24"/>
          <w:szCs w:val="24"/>
        </w:rPr>
        <w:t>内容</w:t>
      </w:r>
    </w:p>
    <w:tbl>
      <w:tblPr>
        <w:tblStyle w:val="17"/>
        <w:tblW w:w="7962"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91"/>
        <w:gridCol w:w="1350"/>
        <w:gridCol w:w="1260"/>
        <w:gridCol w:w="266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69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采购内容</w:t>
            </w:r>
          </w:p>
        </w:tc>
        <w:tc>
          <w:tcPr>
            <w:tcW w:w="135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兑换面值</w:t>
            </w:r>
          </w:p>
          <w:p>
            <w:pPr>
              <w:spacing w:line="24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（元/份）</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结算金额</w:t>
            </w:r>
          </w:p>
          <w:p>
            <w:pPr>
              <w:spacing w:line="24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（元/份）</w:t>
            </w:r>
          </w:p>
        </w:tc>
        <w:tc>
          <w:tcPr>
            <w:tcW w:w="266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2691" w:type="dxa"/>
            <w:tcBorders>
              <w:top w:val="nil"/>
              <w:left w:val="single" w:color="000000" w:sz="4" w:space="0"/>
              <w:bottom w:val="single" w:color="000000" w:sz="4" w:space="0"/>
              <w:right w:val="single" w:color="000000" w:sz="4" w:space="0"/>
            </w:tcBorders>
            <w:vAlign w:val="center"/>
          </w:tcPr>
          <w:p>
            <w:pPr>
              <w:spacing w:line="240" w:lineRule="auto"/>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从化区中医医院工会会员2023年生日蛋糕券</w:t>
            </w:r>
          </w:p>
        </w:tc>
        <w:tc>
          <w:tcPr>
            <w:tcW w:w="1350" w:type="dxa"/>
            <w:tcBorders>
              <w:top w:val="nil"/>
              <w:left w:val="single" w:color="000000" w:sz="4" w:space="0"/>
              <w:bottom w:val="single" w:color="000000" w:sz="4" w:space="0"/>
              <w:right w:val="single" w:color="000000" w:sz="4" w:space="0"/>
            </w:tcBorders>
            <w:vAlign w:val="center"/>
          </w:tcPr>
          <w:p>
            <w:pPr>
              <w:spacing w:line="240" w:lineRule="auto"/>
              <w:jc w:val="center"/>
              <w:rPr>
                <w:rFonts w:hint="eastAsia" w:asciiTheme="minorEastAsia" w:hAnsiTheme="minorEastAsia" w:cstheme="minorEastAsia"/>
                <w:sz w:val="24"/>
                <w:szCs w:val="24"/>
                <w:lang w:val="en-US" w:eastAsia="zh-CN"/>
              </w:rPr>
            </w:pPr>
          </w:p>
        </w:tc>
        <w:tc>
          <w:tcPr>
            <w:tcW w:w="1260" w:type="dxa"/>
            <w:tcBorders>
              <w:top w:val="nil"/>
              <w:left w:val="single" w:color="000000" w:sz="4" w:space="0"/>
              <w:bottom w:val="single" w:color="000000" w:sz="4" w:space="0"/>
              <w:right w:val="single" w:color="000000" w:sz="4" w:space="0"/>
            </w:tcBorders>
            <w:vAlign w:val="center"/>
          </w:tcPr>
          <w:p>
            <w:pPr>
              <w:spacing w:line="240" w:lineRule="auto"/>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300.00</w:t>
            </w:r>
          </w:p>
        </w:tc>
        <w:tc>
          <w:tcPr>
            <w:tcW w:w="2661" w:type="dxa"/>
            <w:tcBorders>
              <w:top w:val="nil"/>
              <w:left w:val="single" w:color="000000" w:sz="4" w:space="0"/>
              <w:bottom w:val="single" w:color="000000" w:sz="4" w:space="0"/>
              <w:right w:val="single" w:color="000000" w:sz="4" w:space="0"/>
            </w:tcBorders>
            <w:vAlign w:val="center"/>
          </w:tcPr>
          <w:p>
            <w:pPr>
              <w:spacing w:line="240"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约530份/年，15.9万元/年，以实际采购金额结算。</w:t>
            </w:r>
          </w:p>
        </w:tc>
      </w:tr>
    </w:tbl>
    <w:p>
      <w:pPr>
        <w:spacing w:line="360" w:lineRule="auto"/>
        <w:ind w:firstLine="420" w:firstLineChars="0"/>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二、</w:t>
      </w:r>
      <w:r>
        <w:rPr>
          <w:rFonts w:hint="eastAsia" w:asciiTheme="minorEastAsia" w:hAnsiTheme="minorEastAsia" w:cstheme="minorEastAsia"/>
          <w:b/>
          <w:bCs/>
          <w:sz w:val="24"/>
          <w:szCs w:val="24"/>
          <w:lang w:val="en-US" w:eastAsia="zh-CN"/>
        </w:rPr>
        <w:t>项目要求</w:t>
      </w:r>
    </w:p>
    <w:p>
      <w:pPr>
        <w:spacing w:line="360" w:lineRule="auto"/>
        <w:ind w:firstLine="42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.乙方需满足约600份/年的服务需求，</w:t>
      </w:r>
      <w:r>
        <w:rPr>
          <w:rFonts w:hint="eastAsia" w:asciiTheme="minorEastAsia" w:hAnsiTheme="minorEastAsia" w:eastAsiaTheme="minorEastAsia" w:cstheme="minorEastAsia"/>
          <w:sz w:val="24"/>
          <w:szCs w:val="24"/>
        </w:rPr>
        <w:t>使用有效期不少于</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蛋糕券可在乙方任意门店兑换店内</w:t>
      </w:r>
      <w:r>
        <w:rPr>
          <w:rFonts w:hint="eastAsia" w:asciiTheme="minorEastAsia" w:hAnsiTheme="minorEastAsia" w:eastAsiaTheme="minorEastAsia" w:cstheme="minorEastAsia"/>
          <w:sz w:val="24"/>
          <w:szCs w:val="24"/>
          <w:lang w:val="en-US" w:eastAsia="zh-CN"/>
        </w:rPr>
        <w:t>包括折扣产品在内的任何产品</w:t>
      </w:r>
      <w:r>
        <w:rPr>
          <w:rFonts w:hint="eastAsia" w:asciiTheme="minorEastAsia" w:hAnsiTheme="minorEastAsia" w:cstheme="minorEastAsia"/>
          <w:sz w:val="24"/>
          <w:szCs w:val="24"/>
          <w:lang w:val="en-US" w:eastAsia="zh-CN"/>
        </w:rPr>
        <w:t>，直到面值兑换完为止。</w:t>
      </w:r>
    </w:p>
    <w:p>
      <w:pPr>
        <w:spacing w:line="360" w:lineRule="auto"/>
        <w:ind w:firstLine="420" w:firstLineChars="0"/>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2.乙方产品制作原料必须严格按食品卫生安全要求，做到优质、精良、无有害添加剂。</w:t>
      </w:r>
    </w:p>
    <w:p>
      <w:pPr>
        <w:spacing w:line="360" w:lineRule="auto"/>
        <w:ind w:firstLine="42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3.乙方</w:t>
      </w:r>
      <w:r>
        <w:rPr>
          <w:rFonts w:hint="eastAsia" w:asciiTheme="minorEastAsia" w:hAnsiTheme="minorEastAsia" w:eastAsiaTheme="minorEastAsia" w:cstheme="minorEastAsia"/>
          <w:sz w:val="24"/>
          <w:szCs w:val="24"/>
          <w:lang w:val="en-US" w:eastAsia="zh-CN"/>
        </w:rPr>
        <w:t>提供的</w:t>
      </w:r>
      <w:r>
        <w:rPr>
          <w:rFonts w:hint="eastAsia" w:asciiTheme="minorEastAsia" w:hAnsiTheme="minorEastAsia" w:cstheme="minorEastAsia"/>
          <w:sz w:val="24"/>
          <w:szCs w:val="24"/>
          <w:lang w:val="en-US" w:eastAsia="zh-CN"/>
        </w:rPr>
        <w:t>产品</w:t>
      </w:r>
      <w:r>
        <w:rPr>
          <w:rFonts w:hint="eastAsia" w:asciiTheme="minorEastAsia" w:hAnsiTheme="minorEastAsia" w:eastAsiaTheme="minorEastAsia" w:cstheme="minorEastAsia"/>
          <w:sz w:val="24"/>
          <w:szCs w:val="24"/>
          <w:lang w:val="en-US" w:eastAsia="zh-CN"/>
        </w:rPr>
        <w:t>需符合《食品安全法》等规定，</w:t>
      </w: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lang w:val="en-US" w:eastAsia="zh-CN"/>
        </w:rPr>
        <w:t>员工</w:t>
      </w:r>
      <w:r>
        <w:rPr>
          <w:rFonts w:hint="eastAsia" w:asciiTheme="minorEastAsia" w:hAnsiTheme="minorEastAsia" w:eastAsiaTheme="minorEastAsia" w:cstheme="minorEastAsia"/>
          <w:sz w:val="24"/>
          <w:szCs w:val="24"/>
        </w:rPr>
        <w:t>发现乙方所</w:t>
      </w:r>
      <w:r>
        <w:rPr>
          <w:rFonts w:hint="eastAsia" w:asciiTheme="minorEastAsia" w:hAnsiTheme="minorEastAsia" w:cstheme="minorEastAsia"/>
          <w:sz w:val="24"/>
          <w:szCs w:val="24"/>
          <w:lang w:val="en-US" w:eastAsia="zh-CN"/>
        </w:rPr>
        <w:t>提供的产品有</w:t>
      </w:r>
      <w:r>
        <w:rPr>
          <w:rFonts w:hint="eastAsia" w:asciiTheme="minorEastAsia" w:hAnsiTheme="minorEastAsia" w:eastAsiaTheme="minorEastAsia" w:cstheme="minorEastAsia"/>
          <w:sz w:val="24"/>
          <w:szCs w:val="24"/>
        </w:rPr>
        <w:t>质量问题，乙方</w:t>
      </w:r>
      <w:r>
        <w:rPr>
          <w:rFonts w:hint="eastAsia" w:asciiTheme="minorEastAsia" w:hAnsiTheme="minorEastAsia" w:cstheme="minorEastAsia"/>
          <w:sz w:val="24"/>
          <w:szCs w:val="24"/>
          <w:lang w:val="en-US" w:eastAsia="zh-CN"/>
        </w:rPr>
        <w:t>应予以退换</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如</w:t>
      </w:r>
      <w:r>
        <w:rPr>
          <w:rFonts w:hint="eastAsia" w:asciiTheme="minorEastAsia" w:hAnsiTheme="minorEastAsia" w:cstheme="minorEastAsia"/>
          <w:sz w:val="24"/>
          <w:szCs w:val="24"/>
          <w:lang w:val="en-US" w:eastAsia="zh-CN"/>
        </w:rPr>
        <w:t>乙方</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cstheme="minorEastAsia"/>
          <w:sz w:val="24"/>
          <w:szCs w:val="24"/>
          <w:lang w:val="en-US" w:eastAsia="zh-CN"/>
        </w:rPr>
        <w:t>产品</w:t>
      </w:r>
      <w:r>
        <w:rPr>
          <w:rFonts w:hint="eastAsia" w:asciiTheme="minorEastAsia" w:hAnsiTheme="minorEastAsia" w:eastAsiaTheme="minorEastAsia" w:cstheme="minorEastAsia"/>
          <w:sz w:val="24"/>
          <w:szCs w:val="24"/>
          <w:lang w:val="en-US" w:eastAsia="zh-CN"/>
        </w:rPr>
        <w:t>因质量等原因造成</w:t>
      </w:r>
      <w:r>
        <w:rPr>
          <w:rFonts w:hint="eastAsia" w:asciiTheme="minorEastAsia" w:hAnsiTheme="minorEastAsia" w:cstheme="minorEastAsia"/>
          <w:sz w:val="24"/>
          <w:szCs w:val="24"/>
          <w:lang w:val="en-US" w:eastAsia="zh-CN"/>
        </w:rPr>
        <w:t>甲方</w:t>
      </w:r>
      <w:r>
        <w:rPr>
          <w:rFonts w:hint="eastAsia" w:asciiTheme="minorEastAsia" w:hAnsiTheme="minorEastAsia" w:eastAsiaTheme="minorEastAsia" w:cstheme="minorEastAsia"/>
          <w:sz w:val="24"/>
          <w:szCs w:val="24"/>
          <w:lang w:val="en-US" w:eastAsia="zh-CN"/>
        </w:rPr>
        <w:t>员工食物中毒等安全问题，</w:t>
      </w:r>
      <w:r>
        <w:rPr>
          <w:rFonts w:hint="eastAsia" w:asciiTheme="minorEastAsia" w:hAnsiTheme="minorEastAsia" w:cstheme="minorEastAsia"/>
          <w:sz w:val="24"/>
          <w:szCs w:val="24"/>
          <w:lang w:val="en-US" w:eastAsia="zh-CN"/>
        </w:rPr>
        <w:t>乙方</w:t>
      </w:r>
      <w:r>
        <w:rPr>
          <w:rFonts w:hint="eastAsia" w:asciiTheme="minorEastAsia" w:hAnsiTheme="minorEastAsia" w:eastAsiaTheme="minorEastAsia" w:cstheme="minorEastAsia"/>
          <w:sz w:val="24"/>
          <w:szCs w:val="24"/>
          <w:lang w:val="en-US" w:eastAsia="zh-CN"/>
        </w:rPr>
        <w:t>负全责。</w:t>
      </w:r>
    </w:p>
    <w:p>
      <w:pPr>
        <w:spacing w:line="360" w:lineRule="auto"/>
        <w:ind w:firstLine="420" w:firstLineChars="0"/>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4.合同期内，蛋糕券兑换面值不变，结算价格不变。</w:t>
      </w:r>
    </w:p>
    <w:p>
      <w:pPr>
        <w:spacing w:line="360" w:lineRule="auto"/>
        <w:ind w:firstLine="420" w:firstLineChars="0"/>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5.乙方需在接到甲方的供货通知后，</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lang w:val="en-US" w:eastAsia="zh-CN"/>
        </w:rPr>
        <w:t>天内将蛋糕券及贺卡送至采购人指定地点。</w:t>
      </w:r>
    </w:p>
    <w:p>
      <w:pPr>
        <w:spacing w:line="360" w:lineRule="auto"/>
        <w:ind w:firstLine="420" w:firstLineChars="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三、付款方式</w:t>
      </w:r>
    </w:p>
    <w:p>
      <w:pPr>
        <w:spacing w:line="360" w:lineRule="auto"/>
        <w:ind w:firstLine="420" w:firstLineChars="0"/>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val="zh-CN" w:eastAsia="zh-CN"/>
        </w:rPr>
        <w:t>按季度结算，</w:t>
      </w:r>
      <w:r>
        <w:rPr>
          <w:rFonts w:hint="eastAsia" w:asciiTheme="minorEastAsia" w:hAnsiTheme="minorEastAsia" w:cstheme="minorEastAsia"/>
          <w:sz w:val="24"/>
          <w:szCs w:val="24"/>
          <w:lang w:val="en-US" w:eastAsia="zh-CN"/>
        </w:rPr>
        <w:t>下一季度的15号前，甲乙双方核对上一季度的实际采购数量，</w:t>
      </w:r>
      <w:r>
        <w:rPr>
          <w:rFonts w:hint="eastAsia" w:asciiTheme="minorEastAsia" w:hAnsiTheme="minorEastAsia" w:eastAsiaTheme="minorEastAsia" w:cstheme="minorEastAsia"/>
          <w:sz w:val="24"/>
          <w:szCs w:val="24"/>
          <w:lang w:val="zh-CN" w:eastAsia="zh-CN"/>
        </w:rPr>
        <w:t>结算金额</w:t>
      </w:r>
      <w:r>
        <w:rPr>
          <w:rFonts w:hint="eastAsia" w:asciiTheme="minorEastAsia" w:hAnsiTheme="minorEastAsia" w:eastAsiaTheme="minorEastAsia" w:cstheme="minorEastAsia"/>
          <w:sz w:val="24"/>
          <w:szCs w:val="24"/>
          <w:lang w:val="en-US" w:eastAsia="zh-CN"/>
        </w:rPr>
        <w:t>=300元×实际采购数量。</w:t>
      </w:r>
      <w:r>
        <w:rPr>
          <w:rFonts w:hint="eastAsia" w:asciiTheme="minorEastAsia" w:hAnsiTheme="minorEastAsia" w:cstheme="minorEastAsia"/>
          <w:sz w:val="24"/>
          <w:szCs w:val="24"/>
          <w:lang w:val="en-US" w:eastAsia="zh-CN"/>
        </w:rPr>
        <w:tab/>
      </w:r>
    </w:p>
    <w:p>
      <w:pPr>
        <w:spacing w:line="360" w:lineRule="auto"/>
        <w:ind w:firstLine="420" w:firstLineChars="0"/>
        <w:jc w:val="both"/>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2.甲方收到乙方提供的有效发票后，甲方审核通过后1个月内向乙方支付款项。</w:t>
      </w:r>
    </w:p>
    <w:p>
      <w:pPr>
        <w:spacing w:line="360" w:lineRule="auto"/>
        <w:ind w:firstLine="420" w:firstLineChars="0"/>
        <w:jc w:val="both"/>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w:t>
      </w:r>
      <w:r>
        <w:rPr>
          <w:rFonts w:hint="eastAsia" w:asciiTheme="minorEastAsia" w:hAnsiTheme="minorEastAsia" w:cstheme="minorEastAsia"/>
          <w:b/>
          <w:bCs/>
          <w:color w:val="auto"/>
          <w:sz w:val="24"/>
          <w:szCs w:val="24"/>
          <w:lang w:val="en-US" w:eastAsia="zh-CN"/>
        </w:rPr>
        <w:t>合同期限</w:t>
      </w:r>
    </w:p>
    <w:p>
      <w:pPr>
        <w:spacing w:line="360" w:lineRule="auto"/>
        <w:ind w:firstLine="420" w:firstLineChars="0"/>
        <w:jc w:val="both"/>
        <w:rPr>
          <w:rFonts w:hint="eastAsia" w:asciiTheme="minorEastAsia" w:hAnsiTheme="minorEastAsia" w:cstheme="minorEastAsia"/>
          <w:b/>
          <w:bCs/>
          <w:color w:val="auto"/>
          <w:sz w:val="24"/>
          <w:szCs w:val="24"/>
          <w:lang w:val="en-US" w:eastAsia="zh-CN"/>
        </w:rPr>
      </w:pPr>
      <w:r>
        <w:rPr>
          <w:rFonts w:hint="eastAsia" w:asciiTheme="minorEastAsia" w:hAnsiTheme="minorEastAsia" w:cstheme="minorEastAsia"/>
          <w:color w:val="auto"/>
          <w:sz w:val="24"/>
          <w:szCs w:val="24"/>
          <w:lang w:val="en-US" w:eastAsia="zh-CN"/>
        </w:rPr>
        <w:t>2年，采用“1+1”的合同签订形式，第1年合同生效时间：</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none"/>
          <w:lang w:val="en-US" w:eastAsia="zh-CN"/>
        </w:rPr>
        <w:t>年</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none"/>
          <w:lang w:val="en-US" w:eastAsia="zh-CN"/>
        </w:rPr>
        <w:t>月</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none"/>
          <w:lang w:val="en-US" w:eastAsia="zh-CN"/>
        </w:rPr>
        <w:t>日至</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none"/>
          <w:lang w:val="en-US" w:eastAsia="zh-CN"/>
        </w:rPr>
        <w:t>年</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none"/>
          <w:lang w:val="en-US" w:eastAsia="zh-CN"/>
        </w:rPr>
        <w:t>月</w:t>
      </w:r>
      <w:r>
        <w:rPr>
          <w:rFonts w:hint="eastAsia" w:asciiTheme="minorEastAsia" w:hAnsiTheme="minorEastAsia" w:cstheme="minorEastAsia"/>
          <w:color w:val="auto"/>
          <w:sz w:val="24"/>
          <w:szCs w:val="24"/>
          <w:u w:val="single"/>
          <w:lang w:val="en-US" w:eastAsia="zh-CN"/>
        </w:rPr>
        <w:t xml:space="preserve">    </w:t>
      </w:r>
      <w:r>
        <w:rPr>
          <w:rFonts w:hint="eastAsia" w:asciiTheme="minorEastAsia" w:hAnsiTheme="minorEastAsia" w:cstheme="minorEastAsia"/>
          <w:color w:val="auto"/>
          <w:sz w:val="24"/>
          <w:szCs w:val="24"/>
          <w:u w:val="none"/>
          <w:lang w:val="en-US" w:eastAsia="zh-CN"/>
        </w:rPr>
        <w:t>日，</w:t>
      </w:r>
      <w:r>
        <w:rPr>
          <w:rFonts w:hint="eastAsia" w:asciiTheme="minorEastAsia" w:hAnsiTheme="minorEastAsia" w:cstheme="minorEastAsia"/>
          <w:color w:val="auto"/>
          <w:sz w:val="24"/>
          <w:szCs w:val="24"/>
          <w:lang w:val="en-US" w:eastAsia="zh-CN"/>
        </w:rPr>
        <w:t>第1年合同期满后甲方对乙方进行考核，考核结果为良好以上续签第2年的合同。</w:t>
      </w:r>
    </w:p>
    <w:p>
      <w:pPr>
        <w:keepNext w:val="0"/>
        <w:keepLines w:val="0"/>
        <w:pageBreakBefore w:val="0"/>
        <w:widowControl/>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双方的权利与责任</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1.甲方</w:t>
      </w:r>
      <w:r>
        <w:rPr>
          <w:rFonts w:hint="eastAsia" w:hAnsi="宋体" w:cs="宋体"/>
          <w:color w:val="auto"/>
          <w:sz w:val="24"/>
          <w:szCs w:val="24"/>
          <w:lang w:eastAsia="zh-CN"/>
        </w:rPr>
        <w:t>的</w:t>
      </w:r>
      <w:r>
        <w:rPr>
          <w:rFonts w:hint="eastAsia" w:ascii="宋体" w:hAnsi="宋体" w:eastAsia="宋体" w:cs="宋体"/>
          <w:color w:val="auto"/>
          <w:sz w:val="24"/>
          <w:szCs w:val="24"/>
        </w:rPr>
        <w:t>权利与责任</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甲方应按合同约定的时间及金额付款。</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甲方由于不可抗力等原因，延长、修改、暂停合作业务相关工作，应提前通知乙方，此种情形不视为甲方违约，不承担任何违约责任。</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2.乙方的权利与责任</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 乙方对整个项目的质量与安全负有不可推卸的责任。</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 乙方应</w:t>
      </w:r>
      <w:r>
        <w:rPr>
          <w:rFonts w:hint="eastAsia" w:ascii="宋体" w:hAnsi="宋体" w:eastAsia="宋体" w:cs="宋体"/>
          <w:color w:val="auto"/>
          <w:sz w:val="24"/>
          <w:szCs w:val="24"/>
          <w:lang w:val="zh-CN"/>
        </w:rPr>
        <w:t>具备在合同期内按需供货的能力，保证能及时</w:t>
      </w:r>
      <w:r>
        <w:rPr>
          <w:rFonts w:hint="eastAsia" w:ascii="宋体" w:hAnsi="宋体" w:eastAsia="宋体" w:cs="宋体"/>
          <w:color w:val="auto"/>
          <w:sz w:val="24"/>
          <w:szCs w:val="24"/>
          <w:lang w:val="en-US" w:eastAsia="zh-CN"/>
        </w:rPr>
        <w:t>响应甲方的需求</w:t>
      </w:r>
      <w:r>
        <w:rPr>
          <w:rFonts w:hint="eastAsia" w:ascii="宋体" w:hAnsi="宋体" w:eastAsia="宋体" w:cs="宋体"/>
          <w:color w:val="auto"/>
          <w:sz w:val="24"/>
          <w:szCs w:val="24"/>
          <w:lang w:val="zh-CN"/>
        </w:rPr>
        <w:t>。</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乙方履行本合同的指定联系人及授权代表为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Start w:id="12" w:name="_Hlk49978468"/>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。在履行合同过程中，该指定联系人及授权代表的行为、意思表示及对甲方所作的任何承诺、通知等，都对乙方直接具有约束力；甲方通知送达该联系人及授权代表时，即视为通知送达乙方。</w:t>
      </w:r>
    </w:p>
    <w:p>
      <w:pPr>
        <w:tabs>
          <w:tab w:val="left" w:pos="720"/>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六、</w:t>
      </w:r>
      <w:r>
        <w:rPr>
          <w:rFonts w:hint="eastAsia" w:ascii="宋体" w:hAnsi="宋体" w:eastAsia="宋体" w:cs="宋体"/>
          <w:b/>
          <w:color w:val="auto"/>
          <w:sz w:val="24"/>
          <w:szCs w:val="24"/>
        </w:rPr>
        <w:t>违约责任</w:t>
      </w:r>
    </w:p>
    <w:p>
      <w:pPr>
        <w:tabs>
          <w:tab w:val="left" w:pos="72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1.除依本合同约定外，任意一方单方面解除合同，应向另一方支付已结算总额20%的违约金。</w:t>
      </w:r>
    </w:p>
    <w:p>
      <w:pPr>
        <w:tabs>
          <w:tab w:val="left" w:pos="72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2.乙方违反本合同中任何条款即构成违约，应赔偿因此给甲方造成的损失。</w:t>
      </w:r>
    </w:p>
    <w:p>
      <w:pPr>
        <w:tabs>
          <w:tab w:val="left" w:pos="72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3.因乙方提供的产品在食用或使用后出现不良反应，造成有效投诉的，其一切后果均由乙方负责，甲方不负任何责任并有权解除合同，取消其成交资格。乙方需向甲方支付已结算总额5%的违约金。</w:t>
      </w:r>
      <w:r>
        <w:rPr>
          <w:rFonts w:hint="eastAsia" w:ascii="宋体" w:hAnsi="宋体" w:eastAsia="宋体" w:cs="宋体"/>
          <w:color w:val="auto"/>
          <w:sz w:val="24"/>
          <w:szCs w:val="24"/>
          <w:lang w:val="zh-CN" w:eastAsia="zh-CN"/>
        </w:rPr>
        <w:t>因此造成甲方的损失由乙方承担赔偿责任。</w:t>
      </w:r>
    </w:p>
    <w:p>
      <w:pPr>
        <w:tabs>
          <w:tab w:val="left" w:pos="72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4.本合同生效后，如任何一方违约，守约方为维护权益，向违约方追偿的一切费用，包括但不限于律师费、诉讼费、保全费、鉴定费、差旅费等由违约方承担。</w:t>
      </w:r>
    </w:p>
    <w:p>
      <w:pPr>
        <w:tabs>
          <w:tab w:val="left" w:pos="720"/>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5.其它违约责任按照《中华人民共和国民法典》中关于“合同”的部分的规定处理。</w:t>
      </w:r>
    </w:p>
    <w:p>
      <w:pPr>
        <w:tabs>
          <w:tab w:val="left" w:pos="6360"/>
          <w:tab w:val="left" w:pos="8280"/>
        </w:tabs>
        <w:adjustRightInd w:val="0"/>
        <w:spacing w:line="360" w:lineRule="auto"/>
        <w:ind w:firstLine="482" w:firstLineChars="200"/>
        <w:outlineLvl w:val="0"/>
        <w:rPr>
          <w:rFonts w:hint="eastAsia" w:ascii="宋体" w:hAnsi="宋体" w:eastAsia="宋体" w:cs="宋体"/>
          <w:b/>
          <w:bCs/>
          <w:color w:val="auto"/>
          <w:sz w:val="24"/>
          <w:szCs w:val="24"/>
          <w:lang w:eastAsia="zh-CN"/>
        </w:rPr>
      </w:pPr>
      <w:bookmarkStart w:id="13" w:name="_Toc13190"/>
      <w:bookmarkStart w:id="14" w:name="_Toc25985"/>
      <w:bookmarkStart w:id="15" w:name="_Toc5328"/>
      <w:r>
        <w:rPr>
          <w:rFonts w:hint="eastAsia" w:ascii="宋体" w:hAnsi="宋体" w:eastAsia="宋体" w:cs="宋体"/>
          <w:b/>
          <w:color w:val="auto"/>
          <w:sz w:val="24"/>
          <w:szCs w:val="24"/>
          <w:lang w:val="en-US" w:eastAsia="zh-CN"/>
        </w:rPr>
        <w:t>七、</w:t>
      </w:r>
      <w:r>
        <w:rPr>
          <w:rFonts w:hint="eastAsia" w:ascii="宋体" w:hAnsi="宋体" w:cs="宋体"/>
          <w:b/>
          <w:color w:val="auto"/>
          <w:sz w:val="24"/>
          <w:szCs w:val="24"/>
          <w:lang w:val="en-US" w:eastAsia="zh-CN"/>
        </w:rPr>
        <w:t>不</w:t>
      </w:r>
      <w:r>
        <w:rPr>
          <w:rFonts w:hint="eastAsia" w:ascii="宋体" w:hAnsi="宋体" w:eastAsia="宋体" w:cs="宋体"/>
          <w:b/>
          <w:bCs/>
          <w:color w:val="auto"/>
          <w:sz w:val="24"/>
          <w:szCs w:val="24"/>
          <w:lang w:eastAsia="zh-CN"/>
        </w:rPr>
        <w:t>可抗力</w:t>
      </w:r>
      <w:bookmarkEnd w:id="13"/>
      <w:bookmarkEnd w:id="14"/>
      <w:bookmarkEnd w:id="15"/>
    </w:p>
    <w:p>
      <w:pPr>
        <w:autoSpaceDE w:val="0"/>
        <w:autoSpaceDN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720"/>
        </w:tabs>
        <w:spacing w:line="360" w:lineRule="auto"/>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八、</w:t>
      </w:r>
      <w:r>
        <w:rPr>
          <w:rFonts w:hint="eastAsia" w:ascii="宋体" w:hAnsi="宋体" w:eastAsia="宋体" w:cs="宋体"/>
          <w:b/>
          <w:color w:val="auto"/>
          <w:sz w:val="24"/>
          <w:szCs w:val="24"/>
        </w:rPr>
        <w:t>争议的解决方式</w:t>
      </w:r>
    </w:p>
    <w:p>
      <w:pPr>
        <w:tabs>
          <w:tab w:val="left" w:pos="720"/>
        </w:tabs>
        <w:spacing w:line="360" w:lineRule="auto"/>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签约双方在履约中发生争执和分歧，双方应通过友好协商解决，若经协商不能达成协议时，应向甲方所在法院起诉。受理期间，不涉及争议部分的条款，双方仍须继续履行。</w:t>
      </w:r>
    </w:p>
    <w:p>
      <w:pPr>
        <w:tabs>
          <w:tab w:val="left" w:pos="720"/>
        </w:tabs>
        <w:spacing w:line="360" w:lineRule="auto"/>
        <w:ind w:firstLine="482" w:firstLineChars="20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lang w:val="en-US" w:eastAsia="zh-CN"/>
        </w:rPr>
        <w:t>九、</w:t>
      </w:r>
      <w:r>
        <w:rPr>
          <w:rFonts w:hint="eastAsia" w:ascii="宋体" w:hAnsi="宋体" w:eastAsia="宋体" w:cs="宋体"/>
          <w:b/>
          <w:bCs w:val="0"/>
          <w:color w:val="auto"/>
          <w:sz w:val="24"/>
          <w:szCs w:val="24"/>
        </w:rPr>
        <w:t>其他</w:t>
      </w:r>
    </w:p>
    <w:p>
      <w:pPr>
        <w:tabs>
          <w:tab w:val="left" w:pos="72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本合同所有附件、采购文件、响应文件</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均为合同的有效组成部分，</w:t>
      </w:r>
      <w:r>
        <w:rPr>
          <w:rFonts w:hint="eastAsia" w:ascii="宋体" w:hAnsi="宋体" w:eastAsia="宋体" w:cs="宋体"/>
          <w:color w:val="auto"/>
          <w:sz w:val="24"/>
          <w:szCs w:val="24"/>
          <w:shd w:val="clear" w:color="auto" w:fill="FFFFFF"/>
        </w:rPr>
        <w:t>并纳入本合同条款内容，</w:t>
      </w:r>
      <w:r>
        <w:rPr>
          <w:rFonts w:hint="eastAsia" w:ascii="宋体" w:hAnsi="宋体" w:eastAsia="宋体" w:cs="宋体"/>
          <w:color w:val="auto"/>
          <w:sz w:val="24"/>
          <w:szCs w:val="24"/>
        </w:rPr>
        <w:t>与本合同具有同等法律效力。</w:t>
      </w:r>
    </w:p>
    <w:p>
      <w:pPr>
        <w:tabs>
          <w:tab w:val="left" w:pos="72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在执行本合同的过程中，所有经双方签署确认的文件（包括会议纪要、补充协议、往来信函）即成为本合同的有效组成部分。</w:t>
      </w:r>
    </w:p>
    <w:p>
      <w:pPr>
        <w:tabs>
          <w:tab w:val="left" w:pos="72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3.如一方地址、电话有变更，应在变更当日内书面通知对方，否则，应承担相应责任。</w:t>
      </w:r>
    </w:p>
    <w:p>
      <w:pPr>
        <w:tabs>
          <w:tab w:val="left" w:pos="6360"/>
        </w:tabs>
        <w:adjustRightIn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4.除甲方事先书面同意外，乙方不得部分或全部转让其应履行的合同项下的义务。</w:t>
      </w:r>
    </w:p>
    <w:p>
      <w:pPr>
        <w:tabs>
          <w:tab w:val="left" w:pos="6360"/>
        </w:tabs>
        <w:adjustRightIn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本合同和《</w:t>
      </w:r>
      <w:r>
        <w:rPr>
          <w:rFonts w:hint="eastAsia" w:ascii="宋体" w:hAnsi="宋体" w:eastAsia="宋体" w:cs="宋体"/>
          <w:b w:val="0"/>
          <w:bCs w:val="0"/>
          <w:color w:val="auto"/>
          <w:sz w:val="24"/>
          <w:szCs w:val="24"/>
          <w:lang w:eastAsia="zh-CN"/>
        </w:rPr>
        <w:t>响应文件</w:t>
      </w:r>
      <w:r>
        <w:rPr>
          <w:rFonts w:hint="eastAsia" w:ascii="宋体" w:hAnsi="宋体" w:eastAsia="宋体" w:cs="宋体"/>
          <w:b w:val="0"/>
          <w:bCs w:val="0"/>
          <w:color w:val="auto"/>
          <w:sz w:val="24"/>
          <w:szCs w:val="24"/>
        </w:rPr>
        <w:t>》关于产品质量的要求相矛盾的，以二者中要求较高的为准。</w:t>
      </w:r>
    </w:p>
    <w:p>
      <w:pPr>
        <w:tabs>
          <w:tab w:val="left" w:pos="6360"/>
        </w:tabs>
        <w:adjustRightIn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本合同未尽事宜，由双方协商处理。</w:t>
      </w:r>
    </w:p>
    <w:p>
      <w:pPr>
        <w:tabs>
          <w:tab w:val="left" w:pos="6360"/>
        </w:tabs>
        <w:adjustRightIn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本合同在甲乙双方</w:t>
      </w:r>
      <w:r>
        <w:rPr>
          <w:rFonts w:hint="eastAsia" w:ascii="宋体" w:hAnsi="宋体" w:eastAsia="宋体" w:cs="宋体"/>
          <w:b w:val="0"/>
          <w:bCs w:val="0"/>
          <w:color w:val="auto"/>
          <w:sz w:val="24"/>
          <w:szCs w:val="24"/>
          <w:lang w:val="en-US" w:eastAsia="zh-CN"/>
        </w:rPr>
        <w:t>法定代表人</w:t>
      </w:r>
      <w:r>
        <w:rPr>
          <w:rFonts w:hint="eastAsia" w:ascii="宋体" w:hAnsi="宋体" w:eastAsia="宋体" w:cs="宋体"/>
          <w:b w:val="0"/>
          <w:bCs w:val="0"/>
          <w:color w:val="auto"/>
          <w:sz w:val="24"/>
          <w:szCs w:val="24"/>
        </w:rPr>
        <w:t>或其授权代表签字</w:t>
      </w:r>
      <w:r>
        <w:rPr>
          <w:rFonts w:hint="eastAsia" w:ascii="宋体" w:hAnsi="宋体" w:eastAsia="宋体" w:cs="宋体"/>
          <w:b w:val="0"/>
          <w:bCs w:val="0"/>
          <w:color w:val="auto"/>
          <w:sz w:val="24"/>
          <w:szCs w:val="24"/>
          <w:lang w:val="en-US" w:eastAsia="zh-CN"/>
        </w:rPr>
        <w:t>并加盖公章</w:t>
      </w:r>
      <w:r>
        <w:rPr>
          <w:rFonts w:hint="eastAsia" w:ascii="宋体" w:hAnsi="宋体" w:eastAsia="宋体" w:cs="宋体"/>
          <w:b w:val="0"/>
          <w:bCs w:val="0"/>
          <w:color w:val="auto"/>
          <w:sz w:val="24"/>
          <w:szCs w:val="24"/>
        </w:rPr>
        <w:t>后生效。</w:t>
      </w:r>
    </w:p>
    <w:p>
      <w:pPr>
        <w:tabs>
          <w:tab w:val="left" w:pos="6360"/>
        </w:tabs>
        <w:adjustRightInd w:val="0"/>
        <w:spacing w:line="360" w:lineRule="auto"/>
        <w:ind w:firstLine="480" w:firstLineChars="200"/>
        <w:rPr>
          <w:rFonts w:hint="eastAsia"/>
          <w:lang w:val="en-US" w:eastAsia="zh-CN"/>
        </w:rPr>
      </w:pPr>
      <w:r>
        <w:rPr>
          <w:rFonts w:hint="eastAsia" w:ascii="宋体" w:hAnsi="宋体" w:eastAsia="宋体" w:cs="宋体"/>
          <w:b w:val="0"/>
          <w:bCs w:val="0"/>
          <w:color w:val="auto"/>
          <w:sz w:val="24"/>
          <w:szCs w:val="24"/>
          <w:lang w:val="en-US" w:eastAsia="zh-CN"/>
        </w:rPr>
        <w:t>8.甲、乙双方对于执行本合同过程中，对本合同条文或获悉的对方信息负有保密义务。在合同有效期内及有效期结束后的任何时间均不得用于与合同无关的项目或泄露给第三方，否则，由于过错导致的上述信息泄密的，过错方须承担一切责任。</w:t>
      </w:r>
    </w:p>
    <w:p>
      <w:pPr>
        <w:tabs>
          <w:tab w:val="left" w:pos="6360"/>
        </w:tabs>
        <w:adjustRightIn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rPr>
        <w:t>本合同一式</w:t>
      </w:r>
      <w:r>
        <w:rPr>
          <w:rFonts w:hint="eastAsia"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份，</w:t>
      </w:r>
      <w:r>
        <w:rPr>
          <w:rFonts w:hint="eastAsia" w:ascii="宋体" w:hAnsi="宋体" w:eastAsia="宋体" w:cs="宋体"/>
          <w:b w:val="0"/>
          <w:bCs w:val="0"/>
          <w:color w:val="auto"/>
          <w:sz w:val="24"/>
          <w:szCs w:val="24"/>
          <w:lang w:eastAsia="zh-CN"/>
        </w:rPr>
        <w:t>甲</w:t>
      </w:r>
      <w:r>
        <w:rPr>
          <w:rFonts w:hint="eastAsia" w:ascii="宋体" w:hAnsi="宋体" w:eastAsia="宋体" w:cs="宋体"/>
          <w:b w:val="0"/>
          <w:bCs w:val="0"/>
          <w:color w:val="auto"/>
          <w:sz w:val="24"/>
          <w:szCs w:val="24"/>
        </w:rPr>
        <w:t>方执</w:t>
      </w:r>
      <w:r>
        <w:rPr>
          <w:rFonts w:hint="eastAsia"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份</w:t>
      </w:r>
      <w:r>
        <w:rPr>
          <w:rFonts w:hint="eastAsia" w:ascii="宋体" w:hAnsi="宋体" w:eastAsia="宋体" w:cs="宋体"/>
          <w:b w:val="0"/>
          <w:bCs w:val="0"/>
          <w:color w:val="auto"/>
          <w:sz w:val="24"/>
          <w:szCs w:val="24"/>
          <w:lang w:eastAsia="zh-CN"/>
        </w:rPr>
        <w:t>，乙方</w:t>
      </w:r>
      <w:r>
        <w:rPr>
          <w:rFonts w:hint="eastAsia" w:ascii="宋体" w:hAnsi="宋体" w:eastAsia="宋体" w:cs="宋体"/>
          <w:b w:val="0"/>
          <w:bCs w:val="0"/>
          <w:color w:val="auto"/>
          <w:sz w:val="24"/>
          <w:szCs w:val="24"/>
        </w:rPr>
        <w:t>执</w:t>
      </w:r>
      <w:r>
        <w:rPr>
          <w:rFonts w:hint="eastAsia"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份。各份</w:t>
      </w:r>
      <w:r>
        <w:rPr>
          <w:rFonts w:hint="eastAsia" w:ascii="宋体" w:hAnsi="宋体" w:eastAsia="宋体" w:cs="宋体"/>
          <w:b w:val="0"/>
          <w:bCs w:val="0"/>
          <w:color w:val="auto"/>
          <w:sz w:val="24"/>
          <w:szCs w:val="24"/>
          <w:lang w:eastAsia="zh-CN"/>
        </w:rPr>
        <w:t>合同</w:t>
      </w:r>
      <w:r>
        <w:rPr>
          <w:rFonts w:hint="eastAsia" w:ascii="宋体" w:hAnsi="宋体" w:eastAsia="宋体" w:cs="宋体"/>
          <w:b w:val="0"/>
          <w:bCs w:val="0"/>
          <w:color w:val="auto"/>
          <w:sz w:val="24"/>
          <w:szCs w:val="24"/>
        </w:rPr>
        <w:t>具有同等法律效</w:t>
      </w:r>
      <w:r>
        <w:rPr>
          <w:rFonts w:hint="eastAsia" w:ascii="宋体" w:hAnsi="宋体" w:eastAsia="宋体" w:cs="宋体"/>
          <w:b w:val="0"/>
          <w:bCs w:val="0"/>
          <w:color w:val="auto"/>
          <w:sz w:val="24"/>
          <w:szCs w:val="24"/>
          <w:lang w:eastAsia="zh-CN"/>
        </w:rPr>
        <w:t>力</w:t>
      </w:r>
      <w:r>
        <w:rPr>
          <w:rFonts w:hint="eastAsia" w:ascii="宋体" w:hAnsi="宋体" w:eastAsia="宋体" w:cs="宋体"/>
          <w:b w:val="0"/>
          <w:bCs w:val="0"/>
          <w:color w:val="auto"/>
          <w:sz w:val="24"/>
          <w:szCs w:val="24"/>
        </w:rPr>
        <w:t>。</w:t>
      </w: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rPr>
      </w:pPr>
    </w:p>
    <w:p>
      <w:pPr>
        <w:jc w:val="center"/>
        <w:rPr>
          <w:rFonts w:hint="eastAsia"/>
          <w:b/>
          <w:bCs/>
          <w:sz w:val="24"/>
          <w:szCs w:val="32"/>
        </w:rPr>
      </w:pPr>
      <w:r>
        <w:rPr>
          <w:rFonts w:hint="eastAsia"/>
          <w:b/>
          <w:bCs/>
          <w:sz w:val="24"/>
          <w:szCs w:val="32"/>
        </w:rPr>
        <w:t>（签署页）</w:t>
      </w:r>
    </w:p>
    <w:bookmarkEnd w:id="12"/>
    <w:p>
      <w:pPr>
        <w:spacing w:line="360" w:lineRule="auto"/>
        <w:jc w:val="both"/>
        <w:rPr>
          <w:rFonts w:hint="eastAsia" w:asciiTheme="minorEastAsia" w:hAnsiTheme="minorEastAsia" w:cstheme="minorEastAsia"/>
          <w:b/>
          <w:bCs/>
          <w:sz w:val="24"/>
          <w:szCs w:val="24"/>
          <w:lang w:val="en-US" w:eastAsia="zh-CN"/>
        </w:rPr>
      </w:pPr>
    </w:p>
    <w:p>
      <w:pPr>
        <w:spacing w:line="360" w:lineRule="auto"/>
        <w:contextualSpacing/>
        <w:rPr>
          <w:rFonts w:hAnsi="宋体"/>
          <w:color w:val="auto"/>
          <w:sz w:val="24"/>
          <w:szCs w:val="24"/>
        </w:rPr>
      </w:pPr>
      <w:r>
        <w:rPr>
          <w:rFonts w:hAnsi="宋体"/>
          <w:b/>
          <w:color w:val="auto"/>
          <w:sz w:val="24"/>
          <w:szCs w:val="24"/>
        </w:rPr>
        <w:t>甲方：</w:t>
      </w:r>
      <w:r>
        <w:rPr>
          <w:rFonts w:hint="eastAsia" w:hAnsi="宋体"/>
          <w:color w:val="auto"/>
          <w:sz w:val="24"/>
          <w:szCs w:val="24"/>
        </w:rPr>
        <w:t xml:space="preserve">                      </w:t>
      </w:r>
      <w:r>
        <w:rPr>
          <w:rFonts w:hAnsi="宋体"/>
          <w:color w:val="auto"/>
          <w:sz w:val="24"/>
          <w:szCs w:val="24"/>
        </w:rPr>
        <w:t xml:space="preserve">  </w:t>
      </w:r>
      <w:r>
        <w:rPr>
          <w:rFonts w:hAnsi="宋体"/>
          <w:b/>
          <w:color w:val="auto"/>
          <w:sz w:val="24"/>
          <w:szCs w:val="24"/>
        </w:rPr>
        <w:t xml:space="preserve">      </w:t>
      </w:r>
      <w:r>
        <w:rPr>
          <w:rFonts w:hint="eastAsia" w:hAnsi="宋体"/>
          <w:b/>
          <w:color w:val="auto"/>
          <w:sz w:val="24"/>
          <w:szCs w:val="24"/>
        </w:rPr>
        <w:t xml:space="preserve"> </w:t>
      </w:r>
      <w:r>
        <w:rPr>
          <w:rFonts w:hAnsi="宋体"/>
          <w:b/>
          <w:color w:val="auto"/>
          <w:sz w:val="24"/>
          <w:szCs w:val="24"/>
        </w:rPr>
        <w:t xml:space="preserve"> 乙方：</w:t>
      </w:r>
      <w:r>
        <w:rPr>
          <w:rFonts w:hAnsi="宋体"/>
          <w:color w:val="auto"/>
          <w:sz w:val="24"/>
          <w:szCs w:val="24"/>
        </w:rPr>
        <w:t xml:space="preserve"> </w:t>
      </w:r>
    </w:p>
    <w:p>
      <w:pPr>
        <w:pStyle w:val="2"/>
      </w:pPr>
    </w:p>
    <w:p>
      <w:pPr>
        <w:spacing w:line="360" w:lineRule="auto"/>
        <w:contextualSpacing/>
        <w:rPr>
          <w:rFonts w:hAnsi="宋体"/>
          <w:b/>
          <w:color w:val="auto"/>
          <w:sz w:val="24"/>
          <w:szCs w:val="24"/>
        </w:rPr>
      </w:pPr>
      <w:r>
        <w:rPr>
          <w:rFonts w:hAnsi="宋体"/>
          <w:b/>
          <w:color w:val="auto"/>
          <w:sz w:val="24"/>
          <w:szCs w:val="24"/>
        </w:rPr>
        <w:t>甲方法定代表人或授权代表：</w:t>
      </w:r>
      <w:r>
        <w:rPr>
          <w:rFonts w:hAnsi="宋体"/>
          <w:b/>
          <w:color w:val="auto"/>
          <w:sz w:val="24"/>
          <w:szCs w:val="24"/>
        </w:rPr>
        <w:tab/>
      </w:r>
      <w:r>
        <w:rPr>
          <w:rFonts w:hAnsi="宋体"/>
          <w:b/>
          <w:color w:val="auto"/>
          <w:sz w:val="24"/>
          <w:szCs w:val="24"/>
        </w:rPr>
        <w:tab/>
      </w:r>
      <w:r>
        <w:rPr>
          <w:rFonts w:hAnsi="宋体"/>
          <w:b/>
          <w:color w:val="auto"/>
          <w:sz w:val="24"/>
          <w:szCs w:val="24"/>
        </w:rPr>
        <w:t xml:space="preserve">  </w:t>
      </w:r>
      <w:r>
        <w:rPr>
          <w:rFonts w:hint="eastAsia" w:hAnsi="宋体"/>
          <w:b/>
          <w:color w:val="auto"/>
          <w:sz w:val="24"/>
          <w:szCs w:val="24"/>
          <w:lang w:val="en-US" w:eastAsia="zh-CN"/>
        </w:rPr>
        <w:t xml:space="preserve">    </w:t>
      </w:r>
      <w:r>
        <w:rPr>
          <w:rFonts w:hAnsi="宋体"/>
          <w:b/>
          <w:color w:val="auto"/>
          <w:sz w:val="24"/>
          <w:szCs w:val="24"/>
        </w:rPr>
        <w:t>乙方法定代表人或授权代表：</w:t>
      </w:r>
      <w:r>
        <w:rPr>
          <w:rFonts w:hAnsi="宋体"/>
          <w:b/>
          <w:color w:val="auto"/>
          <w:sz w:val="24"/>
          <w:szCs w:val="24"/>
        </w:rPr>
        <w:tab/>
      </w:r>
      <w:r>
        <w:rPr>
          <w:rFonts w:hAnsi="宋体"/>
          <w:b/>
          <w:color w:val="auto"/>
          <w:sz w:val="24"/>
          <w:szCs w:val="24"/>
        </w:rPr>
        <w:tab/>
      </w:r>
      <w:r>
        <w:rPr>
          <w:rFonts w:hAnsi="宋体"/>
          <w:b/>
          <w:color w:val="auto"/>
          <w:sz w:val="24"/>
          <w:szCs w:val="24"/>
        </w:rPr>
        <w:t xml:space="preserve">                                 </w:t>
      </w:r>
    </w:p>
    <w:p>
      <w:pPr>
        <w:rPr>
          <w:rFonts w:hAnsi="宋体"/>
          <w:b/>
          <w:color w:val="auto"/>
          <w:sz w:val="24"/>
          <w:szCs w:val="24"/>
        </w:rPr>
      </w:pPr>
      <w:r>
        <w:rPr>
          <w:rFonts w:hAnsi="宋体"/>
          <w:b/>
          <w:color w:val="auto"/>
          <w:sz w:val="24"/>
          <w:szCs w:val="24"/>
        </w:rPr>
        <w:t>日</w:t>
      </w:r>
      <w:r>
        <w:rPr>
          <w:rFonts w:hint="eastAsia" w:hAnsi="宋体"/>
          <w:b/>
          <w:color w:val="auto"/>
          <w:sz w:val="24"/>
          <w:szCs w:val="24"/>
          <w:lang w:val="en-US" w:eastAsia="zh-CN"/>
        </w:rPr>
        <w:t xml:space="preserve">  </w:t>
      </w:r>
      <w:r>
        <w:rPr>
          <w:rFonts w:hAnsi="宋体"/>
          <w:b/>
          <w:color w:val="auto"/>
          <w:sz w:val="24"/>
          <w:szCs w:val="24"/>
        </w:rPr>
        <w:t xml:space="preserve">期：    年    月    日     </w:t>
      </w:r>
      <w:r>
        <w:rPr>
          <w:rFonts w:hAnsi="宋体"/>
          <w:b/>
          <w:color w:val="auto"/>
          <w:sz w:val="24"/>
          <w:szCs w:val="24"/>
        </w:rPr>
        <w:tab/>
      </w:r>
      <w:r>
        <w:rPr>
          <w:rFonts w:hAnsi="宋体"/>
          <w:b/>
          <w:color w:val="auto"/>
          <w:sz w:val="24"/>
          <w:szCs w:val="24"/>
        </w:rPr>
        <w:t xml:space="preserve">   </w:t>
      </w:r>
      <w:r>
        <w:rPr>
          <w:rFonts w:hint="eastAsia" w:hAnsi="宋体"/>
          <w:b/>
          <w:color w:val="auto"/>
          <w:sz w:val="24"/>
          <w:szCs w:val="24"/>
          <w:lang w:val="en-US" w:eastAsia="zh-CN"/>
        </w:rPr>
        <w:t xml:space="preserve">   </w:t>
      </w:r>
      <w:r>
        <w:rPr>
          <w:rFonts w:hAnsi="宋体"/>
          <w:b/>
          <w:color w:val="auto"/>
          <w:sz w:val="24"/>
          <w:szCs w:val="24"/>
        </w:rPr>
        <w:t>日</w:t>
      </w:r>
      <w:r>
        <w:rPr>
          <w:rFonts w:hint="eastAsia" w:hAnsi="宋体"/>
          <w:b/>
          <w:color w:val="auto"/>
          <w:sz w:val="24"/>
          <w:szCs w:val="24"/>
          <w:lang w:val="en-US" w:eastAsia="zh-CN"/>
        </w:rPr>
        <w:t xml:space="preserve">  </w:t>
      </w:r>
      <w:r>
        <w:rPr>
          <w:rFonts w:hAnsi="宋体"/>
          <w:b/>
          <w:color w:val="auto"/>
          <w:sz w:val="24"/>
          <w:szCs w:val="24"/>
        </w:rPr>
        <w:t>期：    年    月    日</w:t>
      </w: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rPr>
          <w:rFonts w:hAnsi="宋体"/>
          <w:b/>
          <w:color w:val="auto"/>
          <w:sz w:val="24"/>
          <w:szCs w:val="24"/>
        </w:rPr>
      </w:pPr>
    </w:p>
    <w:p>
      <w:pPr>
        <w:rPr>
          <w:rFonts w:hAnsi="宋体"/>
          <w:b/>
          <w:color w:val="auto"/>
          <w:sz w:val="24"/>
          <w:szCs w:val="24"/>
        </w:rPr>
      </w:pPr>
    </w:p>
    <w:p>
      <w:pPr>
        <w:pStyle w:val="2"/>
      </w:pPr>
    </w:p>
    <w:p>
      <w:pPr>
        <w:pStyle w:val="24"/>
        <w:spacing w:line="360" w:lineRule="auto"/>
        <w:rPr>
          <w:rFonts w:hint="eastAsia" w:asciiTheme="minorEastAsia" w:hAnsiTheme="minorEastAsia" w:eastAsiaTheme="minorEastAsia" w:cstheme="minorEastAsia"/>
          <w:kern w:val="0"/>
          <w:sz w:val="24"/>
          <w:szCs w:val="24"/>
        </w:rPr>
      </w:pPr>
    </w:p>
    <w:p>
      <w:pPr>
        <w:numPr>
          <w:ilvl w:val="0"/>
          <w:numId w:val="1"/>
        </w:numPr>
        <w:jc w:val="center"/>
        <w:outlineLvl w:val="0"/>
        <w:rPr>
          <w:b/>
          <w:bCs/>
          <w:kern w:val="0"/>
          <w:sz w:val="32"/>
          <w:szCs w:val="36"/>
        </w:rPr>
      </w:pPr>
      <w:r>
        <w:rPr>
          <w:rFonts w:hint="eastAsia"/>
          <w:b/>
          <w:bCs/>
          <w:kern w:val="0"/>
          <w:sz w:val="32"/>
          <w:szCs w:val="36"/>
        </w:rPr>
        <w:t xml:space="preserve">  </w:t>
      </w:r>
      <w:bookmarkStart w:id="16" w:name="_Toc11467"/>
      <w:r>
        <w:rPr>
          <w:rFonts w:hint="eastAsia"/>
          <w:b/>
          <w:bCs/>
          <w:kern w:val="0"/>
          <w:sz w:val="32"/>
          <w:szCs w:val="36"/>
        </w:rPr>
        <w:t>制作响应文件相关事宜</w:t>
      </w:r>
      <w:bookmarkEnd w:id="16"/>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p>
    <w:p>
      <w:pPr>
        <w:spacing w:line="360" w:lineRule="auto"/>
        <w:ind w:firstLine="420" w:firstLineChars="0"/>
        <w:rPr>
          <w:rFonts w:asciiTheme="minorEastAsia" w:hAnsiTheme="minorEastAsia" w:eastAsiaTheme="minorEastAsia"/>
          <w:b/>
          <w:sz w:val="24"/>
        </w:rPr>
      </w:pPr>
      <w:r>
        <w:rPr>
          <w:rFonts w:hint="eastAsia" w:asciiTheme="minorEastAsia" w:hAnsiTheme="minorEastAsia" w:eastAsiaTheme="minorEastAsia"/>
          <w:b/>
          <w:sz w:val="24"/>
        </w:rPr>
        <w:t>一、</w:t>
      </w:r>
      <w:r>
        <w:rPr>
          <w:rFonts w:hint="eastAsia" w:ascii="宋体" w:hAnsi="宋体"/>
          <w:b/>
          <w:sz w:val="24"/>
          <w:szCs w:val="22"/>
        </w:rPr>
        <w:t>响应</w:t>
      </w:r>
      <w:r>
        <w:rPr>
          <w:rFonts w:hint="eastAsia" w:asciiTheme="minorEastAsia" w:hAnsiTheme="minorEastAsia" w:eastAsiaTheme="minorEastAsia"/>
          <w:b/>
          <w:sz w:val="24"/>
        </w:rPr>
        <w:t>文件制作注意事项</w:t>
      </w:r>
    </w:p>
    <w:p>
      <w:pPr>
        <w:widowControl/>
        <w:spacing w:line="360" w:lineRule="auto"/>
        <w:ind w:firstLine="480" w:firstLineChars="200"/>
        <w:rPr>
          <w:rFonts w:ascii="宋体" w:hAnsi="宋体"/>
          <w:sz w:val="24"/>
        </w:rPr>
      </w:pPr>
      <w:r>
        <w:rPr>
          <w:rFonts w:hint="eastAsia" w:ascii="宋体" w:hAnsi="宋体"/>
          <w:sz w:val="24"/>
        </w:rPr>
        <w:t>1.根据响应文件需提供的资料目录，制作完整的响应文件，响应文件需编页码，相关文件页码与目录上的页码范围一一对应。</w:t>
      </w:r>
    </w:p>
    <w:p>
      <w:pPr>
        <w:widowControl/>
        <w:spacing w:line="360" w:lineRule="auto"/>
        <w:ind w:firstLine="480" w:firstLineChars="200"/>
        <w:rPr>
          <w:rFonts w:ascii="宋体" w:hAnsi="宋体"/>
          <w:sz w:val="24"/>
        </w:rPr>
      </w:pPr>
      <w:r>
        <w:rPr>
          <w:rFonts w:hint="eastAsia" w:ascii="宋体" w:hAnsi="宋体"/>
          <w:sz w:val="24"/>
        </w:rPr>
        <w:t>2.响应文件除封面外，其他材料须双面打印，打印出来后一定要清晰，看不清或者模糊当不提供该项资料处理。</w:t>
      </w:r>
    </w:p>
    <w:p>
      <w:pPr>
        <w:widowControl/>
        <w:spacing w:line="360" w:lineRule="auto"/>
        <w:ind w:firstLine="480" w:firstLineChars="200"/>
        <w:rPr>
          <w:rFonts w:ascii="宋体" w:hAnsi="宋体"/>
          <w:sz w:val="24"/>
        </w:rPr>
      </w:pPr>
      <w:r>
        <w:rPr>
          <w:rFonts w:hint="eastAsia" w:ascii="宋体" w:hAnsi="宋体"/>
          <w:sz w:val="24"/>
        </w:rPr>
        <w:t>3.响应文件需要一正</w:t>
      </w:r>
      <w:r>
        <w:rPr>
          <w:rFonts w:hint="eastAsia" w:ascii="宋体" w:hAnsi="宋体"/>
          <w:sz w:val="24"/>
          <w:lang w:val="en-US" w:eastAsia="zh-CN"/>
        </w:rPr>
        <w:t>两</w:t>
      </w:r>
      <w:r>
        <w:rPr>
          <w:rFonts w:hint="eastAsia" w:ascii="宋体" w:hAnsi="宋体"/>
          <w:sz w:val="24"/>
        </w:rPr>
        <w:t>副共</w:t>
      </w:r>
      <w:r>
        <w:rPr>
          <w:rFonts w:hint="eastAsia" w:ascii="宋体" w:hAnsi="宋体"/>
          <w:sz w:val="24"/>
          <w:lang w:val="en-US" w:eastAsia="zh-CN"/>
        </w:rPr>
        <w:t>3</w:t>
      </w:r>
      <w:r>
        <w:rPr>
          <w:rFonts w:hint="eastAsia" w:ascii="宋体" w:hAnsi="宋体"/>
          <w:sz w:val="24"/>
        </w:rPr>
        <w:t>份，</w:t>
      </w:r>
      <w:r>
        <w:rPr>
          <w:rFonts w:ascii="宋体" w:hAnsi="宋体"/>
          <w:sz w:val="24"/>
        </w:rPr>
        <w:t>封面应注明“正本”、“副本”字样</w:t>
      </w:r>
      <w:r>
        <w:rPr>
          <w:rFonts w:hint="eastAsia" w:ascii="宋体" w:hAnsi="宋体"/>
          <w:sz w:val="24"/>
        </w:rPr>
        <w:t>并加</w:t>
      </w:r>
      <w:r>
        <w:rPr>
          <w:rFonts w:ascii="宋体" w:hAnsi="宋体"/>
          <w:sz w:val="24"/>
        </w:rPr>
        <w:t>盖</w:t>
      </w:r>
      <w:r>
        <w:rPr>
          <w:rFonts w:hint="eastAsia" w:ascii="宋体" w:hAnsi="宋体"/>
          <w:sz w:val="24"/>
        </w:rPr>
        <w:t>公</w:t>
      </w:r>
      <w:r>
        <w:rPr>
          <w:rFonts w:ascii="宋体" w:hAnsi="宋体"/>
          <w:sz w:val="24"/>
        </w:rPr>
        <w:t>章、装订成册</w:t>
      </w:r>
      <w:r>
        <w:rPr>
          <w:rFonts w:hint="eastAsia" w:ascii="宋体" w:hAnsi="宋体"/>
          <w:sz w:val="24"/>
        </w:rPr>
        <w:t>，副本可用正本复印并在封面上加盖公章。</w:t>
      </w:r>
    </w:p>
    <w:p>
      <w:pPr>
        <w:widowControl/>
        <w:spacing w:line="360" w:lineRule="auto"/>
        <w:ind w:firstLine="480" w:firstLineChars="200"/>
        <w:rPr>
          <w:rFonts w:ascii="宋体" w:hAnsi="宋体"/>
          <w:sz w:val="24"/>
        </w:rPr>
      </w:pPr>
      <w:r>
        <w:rPr>
          <w:rFonts w:hint="eastAsia" w:ascii="宋体" w:hAnsi="宋体"/>
          <w:sz w:val="24"/>
        </w:rPr>
        <w:t>4.所有响应文件须密封在一个不透明的外层封装中；并在封口位置处加盖公章，如因响应文件未密封导致不能进入评审环节者，一切后果由供应商自负。</w:t>
      </w:r>
    </w:p>
    <w:p>
      <w:pPr>
        <w:widowControl/>
        <w:spacing w:line="360" w:lineRule="auto"/>
        <w:ind w:firstLine="480" w:firstLineChars="200"/>
        <w:rPr>
          <w:rFonts w:ascii="宋体" w:hAnsi="宋体"/>
          <w:sz w:val="24"/>
        </w:rPr>
      </w:pPr>
      <w:r>
        <w:rPr>
          <w:rFonts w:hint="eastAsia" w:ascii="宋体" w:hAnsi="宋体"/>
          <w:sz w:val="24"/>
        </w:rPr>
        <w:t>5.供应商携带密封的响应文件参加院内采购评审会议。</w:t>
      </w:r>
    </w:p>
    <w:p>
      <w:pPr>
        <w:widowControl/>
        <w:spacing w:line="360" w:lineRule="auto"/>
        <w:ind w:firstLine="480" w:firstLineChars="200"/>
        <w:rPr>
          <w:rFonts w:ascii="宋体" w:hAnsi="宋体"/>
          <w:sz w:val="24"/>
        </w:rPr>
      </w:pPr>
      <w:r>
        <w:rPr>
          <w:rFonts w:hint="eastAsia" w:ascii="宋体" w:hAnsi="宋体"/>
          <w:sz w:val="24"/>
        </w:rPr>
        <w:t>6.</w:t>
      </w:r>
      <w:r>
        <w:rPr>
          <w:rFonts w:ascii="宋体" w:hAnsi="宋体"/>
          <w:sz w:val="24"/>
        </w:rPr>
        <w:t>报名时提供的资料与</w:t>
      </w:r>
      <w:r>
        <w:rPr>
          <w:rFonts w:hint="eastAsia" w:ascii="宋体" w:hAnsi="宋体"/>
          <w:sz w:val="24"/>
        </w:rPr>
        <w:t>响应</w:t>
      </w:r>
      <w:r>
        <w:rPr>
          <w:rFonts w:ascii="宋体" w:hAnsi="宋体"/>
          <w:sz w:val="24"/>
        </w:rPr>
        <w:t>文件</w:t>
      </w:r>
      <w:r>
        <w:rPr>
          <w:rFonts w:hint="eastAsia" w:ascii="宋体" w:hAnsi="宋体"/>
          <w:sz w:val="24"/>
        </w:rPr>
        <w:t>不</w:t>
      </w:r>
      <w:r>
        <w:rPr>
          <w:rFonts w:ascii="宋体" w:hAnsi="宋体"/>
          <w:sz w:val="24"/>
        </w:rPr>
        <w:t>一致</w:t>
      </w:r>
      <w:r>
        <w:rPr>
          <w:rFonts w:hint="eastAsia" w:ascii="宋体" w:hAnsi="宋体"/>
          <w:sz w:val="24"/>
        </w:rPr>
        <w:t>时</w:t>
      </w:r>
      <w:r>
        <w:rPr>
          <w:rFonts w:ascii="宋体" w:hAnsi="宋体"/>
          <w:sz w:val="24"/>
        </w:rPr>
        <w:t>以响应文件为准。</w:t>
      </w:r>
    </w:p>
    <w:p>
      <w:pPr>
        <w:widowControl/>
        <w:spacing w:line="360" w:lineRule="auto"/>
        <w:ind w:firstLine="480" w:firstLineChars="200"/>
        <w:rPr>
          <w:rFonts w:ascii="宋体" w:hAnsi="宋体"/>
          <w:sz w:val="24"/>
        </w:rPr>
      </w:pPr>
      <w:r>
        <w:rPr>
          <w:rFonts w:hint="eastAsia" w:ascii="宋体" w:hAnsi="宋体"/>
          <w:sz w:val="24"/>
        </w:rPr>
        <w:t>7.法定代表人或授权委托人（如有授权）需本人到场参加采购评审会议并出示身份证原件审核入场签到。</w:t>
      </w:r>
    </w:p>
    <w:p>
      <w:pPr>
        <w:widowControl/>
        <w:spacing w:line="360" w:lineRule="auto"/>
        <w:ind w:firstLine="480" w:firstLineChars="200"/>
        <w:rPr>
          <w:rFonts w:ascii="宋体" w:hAnsi="宋体"/>
          <w:sz w:val="24"/>
        </w:rPr>
      </w:pPr>
      <w:r>
        <w:rPr>
          <w:rFonts w:hint="eastAsia" w:ascii="宋体" w:hAnsi="宋体"/>
          <w:sz w:val="24"/>
        </w:rPr>
        <w:t>8.各供应商需认真阅读以上注意事项，不按要求提供响应文件者后果自负。</w:t>
      </w:r>
    </w:p>
    <w:p>
      <w:pPr>
        <w:spacing w:line="360" w:lineRule="auto"/>
        <w:ind w:firstLine="420" w:firstLineChars="0"/>
        <w:rPr>
          <w:rFonts w:hint="eastAsia" w:cs="Times New Roman" w:asciiTheme="minorEastAsia" w:hAnsiTheme="minorEastAsia" w:eastAsiaTheme="minorEastAsia"/>
          <w:b/>
          <w:sz w:val="24"/>
        </w:rPr>
      </w:pPr>
      <w:r>
        <w:rPr>
          <w:rFonts w:hint="eastAsia" w:cs="Times New Roman" w:asciiTheme="minorEastAsia" w:hAnsiTheme="minorEastAsia" w:eastAsiaTheme="minorEastAsia"/>
          <w:b/>
          <w:sz w:val="24"/>
        </w:rPr>
        <w:t>二、响应文件需提供的资料</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封面（详见相关格式文件）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目录（详见相关格式文件）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供应商营业执照（如非“三证合一”证照，同时提供税务登记证副本复印件）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食品经营许可证</w:t>
      </w:r>
      <w:r>
        <w:rPr>
          <w:rFonts w:hint="eastAsia" w:asciiTheme="minorEastAsia" w:hAnsiTheme="minorEastAsia" w:eastAsiaTheme="minorEastAsia" w:cstheme="minorEastAsia"/>
          <w:bCs/>
          <w:sz w:val="24"/>
          <w:szCs w:val="24"/>
          <w:lang w:eastAsia="zh-CN"/>
        </w:rPr>
        <w:t>（需提供复印件并加盖公章）</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供应商法定代表人资格证明书</w:t>
      </w:r>
      <w:r>
        <w:rPr>
          <w:rFonts w:hint="eastAsia" w:asciiTheme="minorEastAsia" w:hAnsiTheme="minorEastAsia" w:eastAsiaTheme="minorEastAsia" w:cstheme="minorEastAsia"/>
          <w:sz w:val="24"/>
          <w:szCs w:val="24"/>
        </w:rPr>
        <w:t>（详见相关格式文件）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供应商法定代表人授权委托书</w:t>
      </w:r>
      <w:r>
        <w:rPr>
          <w:rFonts w:hint="eastAsia" w:asciiTheme="minorEastAsia" w:hAnsiTheme="minorEastAsia" w:eastAsiaTheme="minorEastAsia" w:cstheme="minorEastAsia"/>
          <w:sz w:val="24"/>
          <w:szCs w:val="24"/>
        </w:rPr>
        <w:t>（详见相关格式文件）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宋体" w:hAnsi="宋体"/>
          <w:bCs/>
          <w:color w:val="auto"/>
          <w:sz w:val="24"/>
          <w:szCs w:val="24"/>
        </w:rPr>
        <w:t>用户需求偏离表（详见相关格式文件）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宋体" w:hAnsi="宋体"/>
          <w:bCs/>
          <w:color w:val="auto"/>
          <w:sz w:val="24"/>
          <w:szCs w:val="24"/>
        </w:rPr>
        <w:t>报价</w:t>
      </w:r>
      <w:r>
        <w:rPr>
          <w:rFonts w:hint="eastAsia" w:ascii="宋体" w:hAnsi="宋体"/>
          <w:bCs/>
          <w:color w:val="auto"/>
          <w:sz w:val="24"/>
          <w:szCs w:val="24"/>
          <w:lang w:eastAsia="zh-CN"/>
        </w:rPr>
        <w:t>单</w:t>
      </w:r>
      <w:r>
        <w:rPr>
          <w:rFonts w:ascii="宋体" w:hAnsi="宋体"/>
          <w:sz w:val="24"/>
        </w:rPr>
        <w:t>（详见</w:t>
      </w:r>
      <w:r>
        <w:rPr>
          <w:rFonts w:hint="eastAsia" w:ascii="宋体" w:hAnsi="宋体"/>
          <w:sz w:val="24"/>
        </w:rPr>
        <w:t>相关</w:t>
      </w:r>
      <w:r>
        <w:rPr>
          <w:rFonts w:ascii="宋体" w:hAnsi="宋体"/>
          <w:sz w:val="24"/>
        </w:rPr>
        <w:t>格式</w:t>
      </w:r>
      <w:r>
        <w:rPr>
          <w:rFonts w:hint="eastAsia" w:ascii="宋体" w:hAnsi="宋体"/>
          <w:sz w:val="24"/>
        </w:rPr>
        <w:t>文件</w:t>
      </w:r>
      <w:r>
        <w:rPr>
          <w:rFonts w:ascii="宋体" w:hAnsi="宋体"/>
          <w:sz w:val="24"/>
        </w:rPr>
        <w:t>）</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产品的质量保证方案</w:t>
      </w:r>
      <w:r>
        <w:rPr>
          <w:rFonts w:hint="eastAsia" w:ascii="宋体" w:hAnsi="宋体" w:eastAsiaTheme="minorEastAsia"/>
          <w:sz w:val="24"/>
          <w:lang w:val="en-US" w:eastAsia="zh-CN"/>
        </w:rPr>
        <w:t>（格式自拟）</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产品目录清单</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格式自拟</w:t>
      </w:r>
      <w:r>
        <w:rPr>
          <w:rFonts w:hint="eastAsia" w:asciiTheme="minorEastAsia" w:hAnsiTheme="minorEastAsia" w:eastAsiaTheme="minorEastAsia" w:cstheme="minorEastAsia"/>
          <w:bCs/>
          <w:sz w:val="24"/>
          <w:szCs w:val="24"/>
          <w:lang w:eastAsia="zh-CN"/>
        </w:rPr>
        <w:t>）</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宋体" w:hAnsi="宋体" w:eastAsiaTheme="minorEastAsia"/>
          <w:sz w:val="24"/>
          <w:lang w:val="en-US" w:eastAsia="zh-CN"/>
        </w:rPr>
        <w:t>项目服务方案（格式自拟）</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个性化贺卡设计</w:t>
      </w:r>
      <w:r>
        <w:rPr>
          <w:rFonts w:hint="eastAsia" w:ascii="宋体" w:hAnsi="宋体" w:eastAsiaTheme="minorEastAsia"/>
          <w:sz w:val="24"/>
          <w:lang w:val="en-US" w:eastAsia="zh-CN"/>
        </w:rPr>
        <w:t>（格式自拟）</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w:t>
      </w:r>
      <w:r>
        <w:rPr>
          <w:rFonts w:hint="eastAsia" w:asciiTheme="minorEastAsia" w:hAnsiTheme="minorEastAsia" w:eastAsiaTheme="minorEastAsia" w:cstheme="minorEastAsia"/>
          <w:bCs/>
          <w:sz w:val="24"/>
          <w:szCs w:val="24"/>
          <w:lang w:val="en-US" w:eastAsia="zh-CN"/>
        </w:rPr>
        <w:t>22</w:t>
      </w:r>
      <w:r>
        <w:rPr>
          <w:rFonts w:hint="eastAsia" w:asciiTheme="minorEastAsia" w:hAnsiTheme="minorEastAsia" w:eastAsiaTheme="minorEastAsia" w:cstheme="minorEastAsia"/>
          <w:bCs/>
          <w:sz w:val="24"/>
          <w:szCs w:val="24"/>
        </w:rPr>
        <w:t>年1月1日以来同类产品业绩情况（格式自拟）</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kern w:val="0"/>
          <w:sz w:val="24"/>
          <w:szCs w:val="24"/>
        </w:rPr>
        <w:t>不是联合体参加本项目的声明函</w:t>
      </w:r>
      <w:r>
        <w:rPr>
          <w:rFonts w:hint="eastAsia" w:asciiTheme="minorEastAsia" w:hAnsiTheme="minorEastAsia" w:eastAsiaTheme="minorEastAsia" w:cstheme="minorEastAsia"/>
          <w:bCs/>
          <w:sz w:val="24"/>
          <w:szCs w:val="24"/>
        </w:rPr>
        <w:t>（格式自拟）</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产品</w:t>
      </w:r>
      <w:r>
        <w:rPr>
          <w:rFonts w:hint="eastAsia" w:asciiTheme="minorEastAsia" w:hAnsiTheme="minorEastAsia" w:eastAsiaTheme="minorEastAsia" w:cstheme="minorEastAsia"/>
          <w:bCs/>
          <w:sz w:val="24"/>
          <w:szCs w:val="24"/>
          <w:lang w:eastAsia="zh-CN"/>
        </w:rPr>
        <w:t>质量保证书</w:t>
      </w:r>
      <w:r>
        <w:rPr>
          <w:rFonts w:hint="eastAsia" w:asciiTheme="minorEastAsia" w:hAnsiTheme="minorEastAsia" w:eastAsiaTheme="minorEastAsia" w:cstheme="minorEastAsia"/>
          <w:sz w:val="24"/>
          <w:szCs w:val="24"/>
        </w:rPr>
        <w:t>（详见相关格式文件）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公平竞争承诺书</w:t>
      </w:r>
      <w:r>
        <w:rPr>
          <w:rFonts w:hint="eastAsia" w:asciiTheme="minorEastAsia" w:hAnsiTheme="minorEastAsia" w:eastAsiaTheme="minorEastAsia" w:cstheme="minorEastAsia"/>
          <w:sz w:val="24"/>
          <w:szCs w:val="24"/>
        </w:rPr>
        <w:t>（详见相关格式文件）</w:t>
      </w:r>
    </w:p>
    <w:p>
      <w:pPr>
        <w:pStyle w:val="26"/>
        <w:numPr>
          <w:ilvl w:val="0"/>
          <w:numId w:val="2"/>
        </w:numPr>
        <w:spacing w:line="360" w:lineRule="auto"/>
        <w:ind w:left="987" w:leftChars="0" w:hanging="42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认为需补充的相关资格文件或证明</w:t>
      </w:r>
    </w:p>
    <w:p>
      <w:pPr>
        <w:pStyle w:val="13"/>
        <w:rPr>
          <w:rFonts w:hint="eastAsia" w:asciiTheme="minorEastAsia" w:hAnsiTheme="minorEastAsia" w:eastAsiaTheme="minorEastAsia"/>
          <w:b/>
          <w:color w:val="FF0000"/>
          <w:sz w:val="24"/>
        </w:rPr>
      </w:pPr>
    </w:p>
    <w:p>
      <w:pPr>
        <w:pStyle w:val="13"/>
      </w:pPr>
    </w:p>
    <w:p>
      <w:pPr>
        <w:pStyle w:val="13"/>
      </w:pPr>
    </w:p>
    <w:p>
      <w:pPr>
        <w:pStyle w:val="13"/>
      </w:pPr>
    </w:p>
    <w:p>
      <w:pPr>
        <w:pStyle w:val="13"/>
      </w:pPr>
    </w:p>
    <w:p>
      <w:pPr>
        <w:pStyle w:val="13"/>
        <w:ind w:left="0" w:leftChars="0"/>
      </w:pPr>
    </w:p>
    <w:p>
      <w:pPr>
        <w:pStyle w:val="13"/>
      </w:pPr>
    </w:p>
    <w:p>
      <w:pPr>
        <w:pStyle w:val="13"/>
      </w:pPr>
    </w:p>
    <w:p>
      <w:pPr>
        <w:pStyle w:val="13"/>
      </w:pPr>
    </w:p>
    <w:p>
      <w:pPr>
        <w:pStyle w:val="13"/>
      </w:pPr>
    </w:p>
    <w:p>
      <w:pPr>
        <w:pStyle w:val="13"/>
      </w:pPr>
    </w:p>
    <w:p>
      <w:pPr>
        <w:pStyle w:val="13"/>
        <w:ind w:left="0" w:leftChars="0" w:firstLine="0" w:firstLineChars="0"/>
      </w:pPr>
    </w:p>
    <w:p>
      <w:pPr>
        <w:pStyle w:val="13"/>
        <w:ind w:left="0" w:leftChars="0"/>
      </w:pPr>
    </w:p>
    <w:p>
      <w:pPr>
        <w:pStyle w:val="13"/>
      </w:pPr>
    </w:p>
    <w:p>
      <w:pPr>
        <w:numPr>
          <w:ilvl w:val="0"/>
          <w:numId w:val="1"/>
        </w:numPr>
        <w:jc w:val="center"/>
        <w:outlineLvl w:val="0"/>
        <w:rPr>
          <w:b/>
          <w:bCs/>
          <w:kern w:val="0"/>
          <w:sz w:val="32"/>
          <w:szCs w:val="36"/>
        </w:rPr>
      </w:pPr>
      <w:bookmarkStart w:id="17" w:name="_Toc1025"/>
      <w:r>
        <w:rPr>
          <w:rFonts w:hint="eastAsia"/>
          <w:b/>
          <w:bCs/>
          <w:kern w:val="0"/>
          <w:sz w:val="32"/>
          <w:szCs w:val="36"/>
        </w:rPr>
        <w:t>相关格式模板</w:t>
      </w:r>
      <w:bookmarkEnd w:id="17"/>
    </w:p>
    <w:p>
      <w:pPr>
        <w:pStyle w:val="24"/>
        <w:spacing w:line="360" w:lineRule="auto"/>
        <w:jc w:val="center"/>
        <w:rPr>
          <w:b/>
          <w:sz w:val="36"/>
          <w:szCs w:val="28"/>
        </w:rPr>
      </w:pPr>
    </w:p>
    <w:p>
      <w:pPr>
        <w:pStyle w:val="24"/>
        <w:spacing w:line="360" w:lineRule="auto"/>
        <w:jc w:val="center"/>
        <w:rPr>
          <w:b/>
          <w:sz w:val="36"/>
          <w:szCs w:val="28"/>
        </w:rPr>
      </w:pPr>
    </w:p>
    <w:p>
      <w:pPr>
        <w:pStyle w:val="24"/>
        <w:spacing w:line="360" w:lineRule="auto"/>
        <w:jc w:val="center"/>
        <w:rPr>
          <w:b/>
          <w:sz w:val="36"/>
          <w:szCs w:val="28"/>
        </w:rPr>
      </w:pPr>
    </w:p>
    <w:p>
      <w:pPr>
        <w:pStyle w:val="24"/>
        <w:spacing w:line="360" w:lineRule="auto"/>
        <w:jc w:val="center"/>
        <w:rPr>
          <w:b/>
          <w:sz w:val="36"/>
          <w:szCs w:val="28"/>
        </w:rPr>
      </w:pPr>
    </w:p>
    <w:p>
      <w:pPr>
        <w:pStyle w:val="24"/>
        <w:spacing w:line="360" w:lineRule="auto"/>
        <w:jc w:val="center"/>
        <w:rPr>
          <w:b/>
          <w:sz w:val="36"/>
          <w:szCs w:val="28"/>
        </w:rPr>
      </w:pPr>
    </w:p>
    <w:p>
      <w:pPr>
        <w:pStyle w:val="24"/>
        <w:spacing w:line="360" w:lineRule="auto"/>
        <w:jc w:val="center"/>
        <w:rPr>
          <w:b/>
          <w:sz w:val="36"/>
          <w:szCs w:val="28"/>
        </w:rPr>
      </w:pPr>
    </w:p>
    <w:p>
      <w:pPr>
        <w:pStyle w:val="24"/>
        <w:spacing w:line="360" w:lineRule="auto"/>
        <w:jc w:val="center"/>
        <w:rPr>
          <w:b/>
          <w:sz w:val="36"/>
          <w:szCs w:val="28"/>
        </w:rPr>
      </w:pPr>
    </w:p>
    <w:p>
      <w:pPr>
        <w:pStyle w:val="24"/>
        <w:spacing w:line="360" w:lineRule="auto"/>
        <w:jc w:val="left"/>
        <w:rPr>
          <w:b/>
          <w:sz w:val="24"/>
          <w:szCs w:val="28"/>
        </w:rPr>
        <w:sectPr>
          <w:headerReference r:id="rId5" w:type="default"/>
          <w:footerReference r:id="rId6" w:type="default"/>
          <w:pgSz w:w="11906" w:h="16838"/>
          <w:pgMar w:top="1134" w:right="1418" w:bottom="1134" w:left="1418" w:header="720" w:footer="720" w:gutter="0"/>
          <w:cols w:space="720" w:num="1"/>
        </w:sectPr>
      </w:pPr>
    </w:p>
    <w:p>
      <w:pPr>
        <w:widowControl/>
        <w:spacing w:line="360" w:lineRule="auto"/>
        <w:jc w:val="left"/>
        <w:outlineLvl w:val="0"/>
        <w:rPr>
          <w:rFonts w:ascii="仿宋" w:hAnsi="仿宋" w:eastAsia="仿宋" w:cs="宋体"/>
          <w:b/>
          <w:kern w:val="0"/>
          <w:sz w:val="24"/>
          <w:szCs w:val="32"/>
        </w:rPr>
      </w:pPr>
      <w:bookmarkStart w:id="18" w:name="_Toc21581"/>
      <w:bookmarkStart w:id="19" w:name="_Toc10421"/>
      <w:bookmarkStart w:id="20" w:name="_Toc84838877"/>
      <w:bookmarkStart w:id="21" w:name="_Toc91499289"/>
      <w:bookmarkStart w:id="22" w:name="_Toc27957"/>
      <w:bookmarkStart w:id="23" w:name="_Toc91515618"/>
      <w:bookmarkStart w:id="24" w:name="_Toc27578"/>
      <w:bookmarkStart w:id="25" w:name="_Toc84838886"/>
      <w:bookmarkStart w:id="26" w:name="_Toc2217"/>
      <w:bookmarkStart w:id="27" w:name="_Toc28334"/>
      <w:bookmarkStart w:id="28" w:name="_Toc2185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18"/>
      <w:bookmarkEnd w:id="19"/>
      <w:bookmarkEnd w:id="20"/>
      <w:bookmarkEnd w:id="21"/>
      <w:bookmarkEnd w:id="22"/>
      <w:bookmarkEnd w:id="23"/>
    </w:p>
    <w:p>
      <w:pPr>
        <w:widowControl/>
        <w:spacing w:line="360" w:lineRule="auto"/>
        <w:jc w:val="center"/>
        <w:rPr>
          <w:rFonts w:ascii="仿宋" w:hAnsi="仿宋" w:eastAsia="仿宋" w:cs="宋体"/>
          <w:b/>
          <w:bCs/>
          <w:kern w:val="0"/>
          <w:sz w:val="52"/>
          <w:szCs w:val="52"/>
        </w:rPr>
      </w:pPr>
    </w:p>
    <w:p>
      <w:pPr>
        <w:widowControl/>
        <w:spacing w:line="360" w:lineRule="auto"/>
        <w:rPr>
          <w:rFonts w:cs="宋体"/>
          <w:kern w:val="0"/>
          <w:sz w:val="30"/>
          <w:szCs w:val="30"/>
        </w:rPr>
      </w:pPr>
      <w:r>
        <w:rPr>
          <w:rFonts w:hint="eastAsia" w:cs="宋体"/>
          <w:kern w:val="0"/>
          <w:sz w:val="30"/>
          <w:szCs w:val="30"/>
        </w:rPr>
        <w:t xml:space="preserve">                         </w:t>
      </w:r>
    </w:p>
    <w:p>
      <w:pPr>
        <w:widowControl/>
        <w:spacing w:line="360" w:lineRule="auto"/>
        <w:ind w:firstLine="600"/>
        <w:rPr>
          <w:rFonts w:ascii="宋体" w:hAnsi="宋体" w:cs="宋体"/>
          <w:kern w:val="0"/>
          <w:sz w:val="30"/>
          <w:szCs w:val="30"/>
        </w:rPr>
      </w:pPr>
      <w:bookmarkStart w:id="29" w:name="_Toc40346215"/>
      <w:bookmarkStart w:id="30" w:name="_Toc4002"/>
      <w:bookmarkStart w:id="31" w:name="_Toc40346374"/>
      <w:bookmarkStart w:id="32" w:name="_Toc40776110"/>
    </w:p>
    <w:p>
      <w:pPr>
        <w:widowControl/>
        <w:spacing w:line="360" w:lineRule="auto"/>
        <w:ind w:firstLine="600"/>
        <w:rPr>
          <w:rFonts w:ascii="宋体" w:hAnsi="宋体" w:cs="宋体"/>
          <w:kern w:val="0"/>
          <w:sz w:val="30"/>
          <w:szCs w:val="30"/>
        </w:rPr>
      </w:pPr>
    </w:p>
    <w:p>
      <w:pPr>
        <w:widowControl/>
        <w:spacing w:line="360" w:lineRule="auto"/>
        <w:ind w:firstLine="60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bookmarkStart w:id="33" w:name="_Toc31598"/>
      <w:bookmarkStart w:id="34" w:name="_Toc30421"/>
      <w:bookmarkStart w:id="35" w:name="_Toc20281"/>
      <w:bookmarkStart w:id="36" w:name="_Toc91499290"/>
      <w:bookmarkStart w:id="37" w:name="_Toc91515619"/>
      <w:bookmarkStart w:id="38" w:name="_Toc21474"/>
      <w:bookmarkStart w:id="39" w:name="_Toc16957"/>
      <w:bookmarkStart w:id="40" w:name="_Toc19811"/>
      <w:bookmarkStart w:id="41" w:name="_Toc1658"/>
      <w:bookmarkStart w:id="42" w:name="_Toc11654"/>
      <w:bookmarkStart w:id="43" w:name="_Toc20111"/>
      <w:bookmarkStart w:id="44" w:name="_Toc185"/>
      <w:bookmarkStart w:id="45" w:name="_Toc223"/>
      <w:bookmarkStart w:id="46" w:name="_Toc30512"/>
      <w:bookmarkStart w:id="47" w:name="_Toc23212"/>
      <w:bookmarkStart w:id="48" w:name="_Toc8761"/>
      <w:bookmarkStart w:id="49" w:name="_Toc9123"/>
      <w:bookmarkStart w:id="50" w:name="_Toc84838879"/>
      <w:bookmarkStart w:id="51" w:name="_Toc2572"/>
      <w:r>
        <w:rPr>
          <w:rFonts w:ascii="宋体" w:hAnsi="宋体" w:cs="宋体"/>
          <w:kern w:val="0"/>
          <w:sz w:val="30"/>
          <w:szCs w:val="30"/>
        </w:rPr>
        <w:t>项目名称：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Start w:id="52" w:name="_Toc3471"/>
      <w:bookmarkStart w:id="53" w:name="_Toc15870"/>
      <w:bookmarkStart w:id="54" w:name="_Toc40346216"/>
      <w:bookmarkStart w:id="55" w:name="_Toc26267"/>
      <w:bookmarkStart w:id="56" w:name="_Toc21249"/>
      <w:bookmarkStart w:id="57" w:name="_Toc12520"/>
      <w:bookmarkStart w:id="58" w:name="_Toc40776111"/>
      <w:bookmarkStart w:id="59" w:name="_Toc7291"/>
      <w:bookmarkStart w:id="60" w:name="_Toc40346375"/>
      <w:r>
        <w:rPr>
          <w:rFonts w:hint="eastAsia" w:ascii="宋体" w:hAnsi="宋体" w:cs="宋体"/>
          <w:kern w:val="0"/>
          <w:sz w:val="30"/>
          <w:szCs w:val="30"/>
          <w:lang w:val="en-US" w:eastAsia="zh-CN"/>
        </w:rPr>
        <w:t>从化区中医医院工会会员2025年生日蛋糕券项目</w:t>
      </w:r>
      <w:bookmarkEnd w:id="51"/>
    </w:p>
    <w:bookmarkEnd w:id="52"/>
    <w:bookmarkEnd w:id="53"/>
    <w:bookmarkEnd w:id="54"/>
    <w:bookmarkEnd w:id="55"/>
    <w:bookmarkEnd w:id="56"/>
    <w:bookmarkEnd w:id="57"/>
    <w:bookmarkEnd w:id="58"/>
    <w:bookmarkEnd w:id="59"/>
    <w:bookmarkEnd w:id="60"/>
    <w:p>
      <w:pPr>
        <w:widowControl/>
        <w:spacing w:line="360" w:lineRule="auto"/>
        <w:ind w:firstLine="600"/>
        <w:outlineLvl w:val="0"/>
        <w:rPr>
          <w:rFonts w:cs="宋体"/>
          <w:kern w:val="0"/>
          <w:sz w:val="30"/>
          <w:szCs w:val="30"/>
        </w:rPr>
      </w:pPr>
      <w:bookmarkStart w:id="61" w:name="_Toc23097"/>
      <w:bookmarkStart w:id="62" w:name="_Toc1743"/>
      <w:bookmarkStart w:id="63" w:name="_Toc2029"/>
      <w:bookmarkStart w:id="64" w:name="_Toc30979"/>
      <w:bookmarkStart w:id="65" w:name="_Toc19699"/>
      <w:bookmarkStart w:id="66" w:name="_Toc91515621"/>
      <w:bookmarkStart w:id="67" w:name="_Toc15257"/>
      <w:bookmarkStart w:id="68" w:name="_Toc5238"/>
      <w:bookmarkStart w:id="69" w:name="_Toc84838881"/>
      <w:bookmarkStart w:id="70" w:name="_Toc11485"/>
      <w:bookmarkStart w:id="71" w:name="_Toc29102"/>
      <w:bookmarkStart w:id="72" w:name="_Toc13083"/>
      <w:bookmarkStart w:id="73" w:name="_Toc27997"/>
      <w:bookmarkStart w:id="74" w:name="_Toc28331"/>
      <w:bookmarkStart w:id="75" w:name="_Toc40346376"/>
      <w:bookmarkStart w:id="76" w:name="_Toc2916"/>
      <w:bookmarkStart w:id="77" w:name="_Toc20884"/>
      <w:bookmarkStart w:id="78" w:name="_Toc31538"/>
      <w:bookmarkStart w:id="79" w:name="_Toc2012"/>
      <w:bookmarkStart w:id="80" w:name="_Toc40776112"/>
      <w:bookmarkStart w:id="81" w:name="_Toc40346217"/>
      <w:bookmarkStart w:id="82" w:name="_Toc17709"/>
      <w:bookmarkStart w:id="83" w:name="_Toc91499292"/>
      <w:r>
        <w:rPr>
          <w:rFonts w:ascii="宋体" w:hAnsi="宋体" w:cs="宋体"/>
          <w:kern w:val="0"/>
          <w:sz w:val="30"/>
          <w:szCs w:val="30"/>
        </w:rPr>
        <w:t>公司名称：</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widowControl/>
        <w:spacing w:line="360" w:lineRule="auto"/>
        <w:ind w:firstLine="600"/>
        <w:outlineLvl w:val="0"/>
        <w:rPr>
          <w:rFonts w:cs="宋体"/>
          <w:kern w:val="0"/>
          <w:sz w:val="30"/>
          <w:szCs w:val="30"/>
        </w:rPr>
      </w:pPr>
      <w:bookmarkStart w:id="84" w:name="_Toc16794"/>
      <w:bookmarkStart w:id="85" w:name="_Toc6758"/>
      <w:bookmarkStart w:id="86" w:name="_Toc84838882"/>
      <w:bookmarkStart w:id="87" w:name="_Toc7052"/>
      <w:bookmarkStart w:id="88" w:name="_Toc91499293"/>
      <w:bookmarkStart w:id="89" w:name="_Toc40776113"/>
      <w:bookmarkStart w:id="90" w:name="_Toc91515622"/>
      <w:bookmarkStart w:id="91" w:name="_Toc11558"/>
      <w:bookmarkStart w:id="92" w:name="_Toc28064"/>
      <w:bookmarkStart w:id="93" w:name="_Toc12645"/>
      <w:bookmarkStart w:id="94" w:name="_Toc4013"/>
      <w:bookmarkStart w:id="95" w:name="_Toc17930"/>
      <w:bookmarkStart w:id="96" w:name="_Toc40346218"/>
      <w:bookmarkStart w:id="97" w:name="_Toc27867"/>
      <w:bookmarkStart w:id="98" w:name="_Toc14824"/>
      <w:bookmarkStart w:id="99" w:name="_Toc6789"/>
      <w:bookmarkStart w:id="100" w:name="_Toc11141"/>
      <w:bookmarkStart w:id="101" w:name="_Toc31993"/>
      <w:bookmarkStart w:id="102" w:name="_Toc24763"/>
      <w:bookmarkStart w:id="103" w:name="_Toc8527"/>
      <w:bookmarkStart w:id="104" w:name="_Toc40346377"/>
      <w:bookmarkStart w:id="105" w:name="_Toc29767"/>
      <w:bookmarkStart w:id="106" w:name="_Toc21483"/>
      <w:r>
        <w:rPr>
          <w:rFonts w:ascii="宋体" w:hAnsi="宋体" w:cs="宋体"/>
          <w:kern w:val="0"/>
          <w:sz w:val="30"/>
          <w:szCs w:val="30"/>
        </w:rPr>
        <w:t>业务代表：</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widowControl/>
        <w:spacing w:line="360" w:lineRule="auto"/>
        <w:ind w:firstLine="600"/>
        <w:outlineLvl w:val="0"/>
        <w:rPr>
          <w:rFonts w:cs="宋体"/>
          <w:kern w:val="0"/>
          <w:sz w:val="30"/>
          <w:szCs w:val="30"/>
        </w:rPr>
      </w:pPr>
      <w:bookmarkStart w:id="107" w:name="_Toc31197"/>
      <w:bookmarkStart w:id="108" w:name="_Toc1324"/>
      <w:bookmarkStart w:id="109" w:name="_Toc27771"/>
      <w:bookmarkStart w:id="110" w:name="_Toc16813"/>
      <w:bookmarkStart w:id="111" w:name="_Toc40776114"/>
      <w:bookmarkStart w:id="112" w:name="_Toc91515623"/>
      <w:bookmarkStart w:id="113" w:name="_Toc7995"/>
      <w:bookmarkStart w:id="114" w:name="_Toc6438"/>
      <w:bookmarkStart w:id="115" w:name="_Toc24651"/>
      <w:bookmarkStart w:id="116" w:name="_Toc9883"/>
      <w:bookmarkStart w:id="117" w:name="_Toc40346219"/>
      <w:bookmarkStart w:id="118" w:name="_Toc18182"/>
      <w:bookmarkStart w:id="119" w:name="_Toc32709"/>
      <w:bookmarkStart w:id="120" w:name="_Toc91499294"/>
      <w:bookmarkStart w:id="121" w:name="_Toc4563"/>
      <w:bookmarkStart w:id="122" w:name="_Toc21409"/>
      <w:bookmarkStart w:id="123" w:name="_Toc11334"/>
      <w:bookmarkStart w:id="124" w:name="_Toc19831"/>
      <w:bookmarkStart w:id="125" w:name="_Toc84838883"/>
      <w:bookmarkStart w:id="126" w:name="_Toc40346378"/>
      <w:bookmarkStart w:id="127" w:name="_Toc17537"/>
      <w:bookmarkStart w:id="128" w:name="_Toc26029"/>
      <w:bookmarkStart w:id="129" w:name="_Toc14287"/>
      <w:r>
        <w:rPr>
          <w:rFonts w:ascii="宋体" w:hAnsi="宋体" w:cs="宋体"/>
          <w:kern w:val="0"/>
          <w:sz w:val="30"/>
          <w:szCs w:val="30"/>
        </w:rPr>
        <w:t>联系电话：</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widowControl/>
        <w:spacing w:line="360" w:lineRule="auto"/>
        <w:ind w:firstLine="600"/>
        <w:outlineLvl w:val="0"/>
        <w:rPr>
          <w:rFonts w:cs="宋体"/>
          <w:kern w:val="0"/>
          <w:sz w:val="30"/>
          <w:szCs w:val="30"/>
        </w:rPr>
      </w:pPr>
      <w:bookmarkStart w:id="130" w:name="_Toc91499295"/>
      <w:bookmarkStart w:id="131" w:name="_Toc12650"/>
      <w:bookmarkStart w:id="132" w:name="_Toc30740"/>
      <w:bookmarkStart w:id="133" w:name="_Toc30336"/>
      <w:bookmarkStart w:id="134" w:name="_Toc40776115"/>
      <w:bookmarkStart w:id="135" w:name="_Toc16347"/>
      <w:bookmarkStart w:id="136" w:name="_Toc91515624"/>
      <w:bookmarkStart w:id="137" w:name="_Toc40346220"/>
      <w:bookmarkStart w:id="138" w:name="_Toc27206"/>
      <w:bookmarkStart w:id="139" w:name="_Toc40346379"/>
      <w:bookmarkStart w:id="140" w:name="_Toc20994"/>
      <w:bookmarkStart w:id="141" w:name="_Toc13222"/>
      <w:bookmarkStart w:id="142" w:name="_Toc21940"/>
      <w:bookmarkStart w:id="143" w:name="_Toc84838884"/>
      <w:bookmarkStart w:id="144" w:name="_Toc17483"/>
      <w:bookmarkStart w:id="145" w:name="_Toc5189"/>
      <w:bookmarkStart w:id="146" w:name="_Toc5634"/>
      <w:bookmarkStart w:id="147" w:name="_Toc27868"/>
      <w:bookmarkStart w:id="148" w:name="_Toc18353"/>
      <w:bookmarkStart w:id="149" w:name="_Toc3895"/>
      <w:bookmarkStart w:id="150" w:name="_Toc14586"/>
      <w:bookmarkStart w:id="151" w:name="_Toc21686"/>
      <w:bookmarkStart w:id="152" w:name="_Toc216"/>
      <w:r>
        <w:rPr>
          <w:rFonts w:ascii="宋体" w:hAnsi="宋体" w:cs="宋体"/>
          <w:kern w:val="0"/>
          <w:sz w:val="30"/>
          <w:szCs w:val="30"/>
        </w:rPr>
        <w:t>联系邮箱：</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widowControl/>
        <w:spacing w:line="360" w:lineRule="auto"/>
        <w:ind w:firstLine="600"/>
        <w:outlineLvl w:val="0"/>
        <w:rPr>
          <w:rFonts w:cs="宋体"/>
          <w:kern w:val="0"/>
          <w:sz w:val="30"/>
          <w:szCs w:val="30"/>
        </w:rPr>
      </w:pPr>
      <w:bookmarkStart w:id="153" w:name="_Toc8526"/>
      <w:bookmarkStart w:id="154" w:name="_Toc30904"/>
      <w:bookmarkStart w:id="155" w:name="_Toc10454"/>
      <w:bookmarkStart w:id="156" w:name="_Toc21449"/>
      <w:bookmarkStart w:id="157" w:name="_Toc40346380"/>
      <w:bookmarkStart w:id="158" w:name="_Toc3498"/>
      <w:bookmarkStart w:id="159" w:name="_Toc14462"/>
      <w:bookmarkStart w:id="160" w:name="_Toc40776116"/>
      <w:bookmarkStart w:id="161" w:name="_Toc11547"/>
      <w:bookmarkStart w:id="162" w:name="_Toc91499296"/>
      <w:bookmarkStart w:id="163" w:name="_Toc1006"/>
      <w:bookmarkStart w:id="164" w:name="_Toc9888"/>
      <w:bookmarkStart w:id="165" w:name="_Toc5703"/>
      <w:bookmarkStart w:id="166" w:name="_Toc84838885"/>
      <w:bookmarkStart w:id="167" w:name="_Toc12127"/>
      <w:bookmarkStart w:id="168" w:name="_Toc27646"/>
      <w:bookmarkStart w:id="169" w:name="_Toc5220"/>
      <w:bookmarkStart w:id="170" w:name="_Toc30856"/>
      <w:bookmarkStart w:id="171" w:name="_Toc27009"/>
      <w:bookmarkStart w:id="172" w:name="_Toc40346221"/>
      <w:bookmarkStart w:id="173" w:name="_Toc91515625"/>
      <w:bookmarkStart w:id="174" w:name="_Toc32371"/>
      <w:bookmarkStart w:id="175" w:name="_Toc9282"/>
      <w:r>
        <w:rPr>
          <w:rFonts w:ascii="宋体" w:hAnsi="宋体" w:cs="宋体"/>
          <w:kern w:val="0"/>
          <w:sz w:val="30"/>
          <w:szCs w:val="30"/>
        </w:rPr>
        <w:t>日    期：</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pStyle w:val="2"/>
        <w:rPr>
          <w:rFonts w:ascii="仿宋" w:hAnsi="仿宋" w:eastAsia="仿宋" w:cs="宋体"/>
          <w:b/>
          <w:kern w:val="0"/>
          <w:sz w:val="24"/>
          <w:szCs w:val="32"/>
        </w:rPr>
      </w:pPr>
    </w:p>
    <w:p/>
    <w:p>
      <w:pPr>
        <w:pStyle w:val="2"/>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76" w:name="_Toc12343"/>
      <w:bookmarkStart w:id="177" w:name="_Toc40776117"/>
      <w:bookmarkStart w:id="178" w:name="_Toc21917"/>
      <w:bookmarkStart w:id="179" w:name="_Toc91515626"/>
      <w:bookmarkStart w:id="180" w:name="_Toc91499297"/>
    </w:p>
    <w:p>
      <w:pPr>
        <w:widowControl/>
        <w:spacing w:line="360" w:lineRule="auto"/>
        <w:jc w:val="left"/>
        <w:outlineLvl w:val="0"/>
        <w:rPr>
          <w:rFonts w:ascii="仿宋" w:hAnsi="仿宋" w:eastAsia="仿宋" w:cs="宋体"/>
          <w:b/>
          <w:kern w:val="0"/>
          <w:sz w:val="24"/>
          <w:szCs w:val="32"/>
        </w:rPr>
      </w:pPr>
      <w:bookmarkStart w:id="181" w:name="_Toc26727"/>
      <w:r>
        <w:rPr>
          <w:rFonts w:hint="eastAsia" w:ascii="仿宋" w:hAnsi="仿宋" w:eastAsia="仿宋" w:cs="宋体"/>
          <w:b/>
          <w:kern w:val="0"/>
          <w:sz w:val="24"/>
          <w:szCs w:val="32"/>
        </w:rPr>
        <w:t>目录模板：</w:t>
      </w:r>
      <w:bookmarkEnd w:id="176"/>
      <w:bookmarkEnd w:id="177"/>
      <w:bookmarkEnd w:id="178"/>
      <w:bookmarkEnd w:id="181"/>
    </w:p>
    <w:p>
      <w:pPr>
        <w:widowControl/>
        <w:spacing w:line="360" w:lineRule="auto"/>
        <w:ind w:firstLine="3313" w:firstLineChars="750"/>
        <w:outlineLvl w:val="0"/>
        <w:rPr>
          <w:rFonts w:ascii="宋体" w:hAnsi="宋体" w:cs="宋体"/>
          <w:b/>
          <w:bCs/>
          <w:kern w:val="0"/>
          <w:sz w:val="44"/>
          <w:szCs w:val="44"/>
        </w:rPr>
      </w:pPr>
      <w:bookmarkStart w:id="182" w:name="_Toc5326"/>
      <w:bookmarkStart w:id="183" w:name="_Toc40776118"/>
      <w:bookmarkStart w:id="184" w:name="_Toc14091"/>
      <w:bookmarkStart w:id="185" w:name="_Toc40346382"/>
      <w:bookmarkStart w:id="186" w:name="_Toc40346223"/>
      <w:bookmarkStart w:id="187" w:name="_Toc28104"/>
      <w:bookmarkStart w:id="188" w:name="_Toc16167"/>
      <w:r>
        <w:rPr>
          <w:rFonts w:ascii="宋体" w:hAnsi="宋体" w:cs="宋体"/>
          <w:b/>
          <w:bCs/>
          <w:kern w:val="0"/>
          <w:sz w:val="44"/>
          <w:szCs w:val="44"/>
        </w:rPr>
        <w:t>目  录</w:t>
      </w:r>
      <w:bookmarkEnd w:id="182"/>
      <w:bookmarkEnd w:id="183"/>
      <w:bookmarkEnd w:id="184"/>
      <w:bookmarkEnd w:id="185"/>
      <w:bookmarkEnd w:id="186"/>
      <w:bookmarkEnd w:id="187"/>
      <w:bookmarkEnd w:id="188"/>
    </w:p>
    <w:tbl>
      <w:tblPr>
        <w:tblStyle w:val="17"/>
        <w:tblW w:w="9703" w:type="dxa"/>
        <w:jc w:val="center"/>
        <w:tblLayout w:type="autofit"/>
        <w:tblCellMar>
          <w:top w:w="0" w:type="dxa"/>
          <w:left w:w="108" w:type="dxa"/>
          <w:bottom w:w="0" w:type="dxa"/>
          <w:right w:w="108" w:type="dxa"/>
        </w:tblCellMar>
      </w:tblPr>
      <w:tblGrid>
        <w:gridCol w:w="840"/>
        <w:gridCol w:w="6944"/>
        <w:gridCol w:w="1919"/>
      </w:tblGrid>
      <w:tr>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1"/>
                <w:szCs w:val="21"/>
              </w:rPr>
            </w:pPr>
            <w:r>
              <w:rPr>
                <w:rFonts w:hint="eastAsia" w:ascii="宋体" w:hAnsi="宋体" w:cs="宋体"/>
                <w:b/>
                <w:bCs/>
                <w:kern w:val="0"/>
                <w:sz w:val="21"/>
                <w:szCs w:val="21"/>
              </w:rPr>
              <w:t>页码</w:t>
            </w:r>
          </w:p>
        </w:tc>
      </w:tr>
      <w:tr>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cs="宋体"/>
                <w:kern w:val="0"/>
                <w:sz w:val="21"/>
                <w:szCs w:val="21"/>
              </w:rPr>
            </w:pPr>
            <w:r>
              <w:rPr>
                <w:rFonts w:hint="eastAsia" w:ascii="宋体" w:hAnsi="宋体" w:cs="宋体"/>
                <w:kern w:val="0"/>
                <w:sz w:val="21"/>
                <w:szCs w:val="21"/>
              </w:rPr>
              <w:t>1</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4"/>
                <w:szCs w:val="24"/>
              </w:rPr>
              <w:t>供应商营业执照（如非“三证合一”证照，同时提供税务登记证副本复印件）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2</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4"/>
                <w:szCs w:val="24"/>
              </w:rPr>
              <w:t>食品经营许可证</w:t>
            </w:r>
            <w:r>
              <w:rPr>
                <w:rFonts w:hint="eastAsia" w:asciiTheme="minorEastAsia" w:hAnsiTheme="minorEastAsia" w:eastAsiaTheme="minorEastAsia" w:cstheme="minorEastAsia"/>
                <w:bCs/>
                <w:sz w:val="24"/>
                <w:szCs w:val="24"/>
                <w:lang w:eastAsia="zh-CN"/>
              </w:rPr>
              <w:t>（需提供复印件并加盖公章）</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3</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Cs/>
                <w:sz w:val="24"/>
                <w:szCs w:val="24"/>
              </w:rPr>
              <w:t>供应商法定代表人资格证明书</w:t>
            </w:r>
            <w:r>
              <w:rPr>
                <w:rFonts w:hint="eastAsia" w:asciiTheme="minorEastAsia" w:hAnsiTheme="minorEastAsia" w:eastAsiaTheme="minorEastAsia" w:cstheme="minorEastAsia"/>
                <w:sz w:val="24"/>
                <w:szCs w:val="24"/>
              </w:rPr>
              <w:t>（详见相关格式文件）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kern w:val="0"/>
                <w:sz w:val="21"/>
                <w:szCs w:val="21"/>
                <w:lang w:val="en-US" w:eastAsia="zh-CN" w:bidi="ar-SA"/>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4</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bCs/>
                <w:sz w:val="24"/>
                <w:szCs w:val="24"/>
              </w:rPr>
              <w:t>供应商法定代表人授权委托书</w:t>
            </w:r>
            <w:r>
              <w:rPr>
                <w:rFonts w:hint="eastAsia" w:asciiTheme="minorEastAsia" w:hAnsiTheme="minorEastAsia" w:eastAsiaTheme="minorEastAsia" w:cstheme="minorEastAsia"/>
                <w:sz w:val="24"/>
                <w:szCs w:val="24"/>
              </w:rPr>
              <w:t>（详见相关格式文件）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5</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kern w:val="0"/>
                <w:sz w:val="21"/>
                <w:szCs w:val="21"/>
                <w:lang w:val="en-US" w:eastAsia="zh-CN" w:bidi="ar-SA"/>
              </w:rPr>
            </w:pPr>
            <w:r>
              <w:rPr>
                <w:rFonts w:hint="eastAsia" w:ascii="宋体" w:hAnsi="宋体"/>
                <w:bCs/>
                <w:color w:val="auto"/>
                <w:sz w:val="24"/>
                <w:szCs w:val="24"/>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6</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kern w:val="0"/>
                <w:sz w:val="21"/>
                <w:szCs w:val="21"/>
                <w:lang w:val="en-US" w:eastAsia="zh-CN" w:bidi="ar-SA"/>
              </w:rPr>
            </w:pPr>
            <w:r>
              <w:rPr>
                <w:rFonts w:hint="eastAsia" w:ascii="宋体" w:hAnsi="宋体"/>
                <w:bCs/>
                <w:color w:val="auto"/>
                <w:sz w:val="24"/>
                <w:szCs w:val="24"/>
              </w:rPr>
              <w:t>报价</w:t>
            </w:r>
            <w:r>
              <w:rPr>
                <w:rFonts w:hint="eastAsia" w:ascii="宋体" w:hAnsi="宋体"/>
                <w:bCs/>
                <w:color w:val="auto"/>
                <w:sz w:val="24"/>
                <w:szCs w:val="24"/>
                <w:lang w:eastAsia="zh-CN"/>
              </w:rPr>
              <w:t>单</w:t>
            </w:r>
            <w:r>
              <w:rPr>
                <w:rFonts w:ascii="宋体" w:hAnsi="宋体"/>
                <w:sz w:val="24"/>
              </w:rPr>
              <w:t>（详见</w:t>
            </w:r>
            <w:r>
              <w:rPr>
                <w:rFonts w:hint="eastAsia" w:ascii="宋体" w:hAnsi="宋体"/>
                <w:sz w:val="24"/>
              </w:rPr>
              <w:t>相关</w:t>
            </w:r>
            <w:r>
              <w:rPr>
                <w:rFonts w:ascii="宋体" w:hAnsi="宋体"/>
                <w:sz w:val="24"/>
              </w:rPr>
              <w:t>格式</w:t>
            </w:r>
            <w:r>
              <w:rPr>
                <w:rFonts w:hint="eastAsia" w:ascii="宋体" w:hAnsi="宋体"/>
                <w:sz w:val="24"/>
              </w:rPr>
              <w:t>文件</w:t>
            </w:r>
            <w:r>
              <w:rPr>
                <w:rFonts w:ascii="宋体" w:hAnsi="宋体"/>
                <w:sz w:val="24"/>
              </w:rPr>
              <w:t>）</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7</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4"/>
                <w:szCs w:val="24"/>
              </w:rPr>
              <w:t>产品的质量保证方案</w:t>
            </w:r>
            <w:r>
              <w:rPr>
                <w:rFonts w:hint="eastAsia" w:ascii="宋体" w:hAnsi="宋体" w:eastAsiaTheme="minorEastAsia"/>
                <w:sz w:val="24"/>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8</w:t>
            </w:r>
          </w:p>
        </w:tc>
        <w:tc>
          <w:tcPr>
            <w:tcW w:w="6944" w:type="dxa"/>
            <w:tcBorders>
              <w:top w:val="nil"/>
              <w:left w:val="nil"/>
              <w:bottom w:val="single" w:color="auto" w:sz="4" w:space="0"/>
              <w:right w:val="single" w:color="auto" w:sz="4" w:space="0"/>
            </w:tcBorders>
            <w:shd w:val="clear" w:color="auto" w:fill="auto"/>
            <w:vAlign w:val="center"/>
          </w:tcPr>
          <w:p>
            <w:pPr>
              <w:pStyle w:val="26"/>
              <w:widowControl/>
              <w:numPr>
                <w:ilvl w:val="0"/>
                <w:numId w:val="0"/>
              </w:numPr>
              <w:spacing w:line="360" w:lineRule="auto"/>
              <w:ind w:left="0" w:leftChars="0" w:firstLine="0" w:firstLineChars="0"/>
              <w:jc w:val="left"/>
              <w:rPr>
                <w:rFonts w:hint="default" w:ascii="宋体" w:hAnsi="宋体" w:eastAsia="宋体" w:cs="Times New Roman"/>
                <w:bCs/>
                <w:kern w:val="2"/>
                <w:sz w:val="21"/>
                <w:szCs w:val="21"/>
                <w:lang w:val="en-US" w:eastAsia="zh-CN" w:bidi="ar-SA"/>
              </w:rPr>
            </w:pPr>
            <w:r>
              <w:rPr>
                <w:rFonts w:hint="eastAsia" w:ascii="宋体" w:hAnsi="宋体" w:eastAsiaTheme="minorEastAsia"/>
                <w:sz w:val="24"/>
                <w:lang w:val="en-US" w:eastAsia="zh-CN"/>
              </w:rPr>
              <w:t>项目服务方案（格式自拟）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cs="宋体"/>
                <w:kern w:val="0"/>
                <w:sz w:val="21"/>
                <w:szCs w:val="21"/>
              </w:rPr>
              <w:t>9</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宋体" w:hAnsi="宋体" w:eastAsia="宋体" w:cs="Times New Roman"/>
                <w:bCs/>
                <w:kern w:val="2"/>
                <w:sz w:val="21"/>
                <w:szCs w:val="21"/>
                <w:lang w:val="en-US" w:eastAsia="zh-CN" w:bidi="ar-SA"/>
              </w:rPr>
            </w:pPr>
            <w:r>
              <w:rPr>
                <w:rFonts w:hint="eastAsia" w:asciiTheme="minorEastAsia" w:hAnsiTheme="minorEastAsia" w:eastAsiaTheme="minorEastAsia" w:cstheme="minorEastAsia"/>
                <w:bCs/>
                <w:sz w:val="24"/>
                <w:szCs w:val="24"/>
                <w:lang w:val="en-US" w:eastAsia="zh-CN"/>
              </w:rPr>
              <w:t>个性化贺卡设计</w:t>
            </w:r>
            <w:r>
              <w:rPr>
                <w:rFonts w:hint="eastAsia" w:ascii="宋体" w:hAnsi="宋体" w:eastAsiaTheme="minorEastAsia"/>
                <w:sz w:val="24"/>
                <w:lang w:val="en-US" w:eastAsia="zh-CN"/>
              </w:rPr>
              <w:t>（格式自拟）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1"/>
                <w:szCs w:val="21"/>
                <w:lang w:val="en-US" w:eastAsia="zh-CN" w:bidi="ar-SA"/>
              </w:rPr>
            </w:pPr>
            <w:r>
              <w:rPr>
                <w:rFonts w:hint="eastAsia" w:ascii="宋体" w:hAnsi="宋体" w:cs="宋体"/>
                <w:kern w:val="0"/>
                <w:sz w:val="21"/>
                <w:szCs w:val="21"/>
              </w:rPr>
              <w:t>10</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4"/>
                <w:szCs w:val="24"/>
              </w:rPr>
              <w:t>20</w:t>
            </w:r>
            <w:r>
              <w:rPr>
                <w:rFonts w:hint="eastAsia" w:asciiTheme="minorEastAsia" w:hAnsiTheme="minorEastAsia" w:eastAsiaTheme="minorEastAsia" w:cstheme="minorEastAsia"/>
                <w:bCs/>
                <w:sz w:val="24"/>
                <w:szCs w:val="24"/>
                <w:lang w:val="en-US" w:eastAsia="zh-CN"/>
              </w:rPr>
              <w:t>22</w:t>
            </w:r>
            <w:r>
              <w:rPr>
                <w:rFonts w:hint="eastAsia" w:asciiTheme="minorEastAsia" w:hAnsiTheme="minorEastAsia" w:eastAsiaTheme="minorEastAsia" w:cstheme="minorEastAsia"/>
                <w:bCs/>
                <w:sz w:val="24"/>
                <w:szCs w:val="24"/>
              </w:rPr>
              <w:t>年1月1日以来同类产品业绩情况（格式自拟）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521"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11</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kern w:val="0"/>
                <w:sz w:val="24"/>
                <w:szCs w:val="24"/>
              </w:rPr>
              <w:t>不是联合体参加本项目的声明函</w:t>
            </w:r>
            <w:r>
              <w:rPr>
                <w:rFonts w:hint="eastAsia" w:asciiTheme="minorEastAsia" w:hAnsiTheme="minorEastAsia" w:eastAsiaTheme="minorEastAsia" w:cstheme="minorEastAsia"/>
                <w:bCs/>
                <w:sz w:val="24"/>
                <w:szCs w:val="24"/>
              </w:rPr>
              <w:t>（格式自拟）</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12</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4"/>
                <w:szCs w:val="24"/>
                <w:lang w:val="en-US" w:eastAsia="zh-CN"/>
              </w:rPr>
              <w:t>产品</w:t>
            </w:r>
            <w:r>
              <w:rPr>
                <w:rFonts w:hint="eastAsia" w:asciiTheme="minorEastAsia" w:hAnsiTheme="minorEastAsia" w:eastAsiaTheme="minorEastAsia" w:cstheme="minorEastAsia"/>
                <w:bCs/>
                <w:sz w:val="24"/>
                <w:szCs w:val="24"/>
                <w:lang w:eastAsia="zh-CN"/>
              </w:rPr>
              <w:t>质量保证书</w:t>
            </w:r>
            <w:r>
              <w:rPr>
                <w:rFonts w:hint="eastAsia" w:asciiTheme="minorEastAsia" w:hAnsiTheme="minorEastAsia" w:eastAsiaTheme="minorEastAsia" w:cstheme="minorEastAsia"/>
                <w:sz w:val="24"/>
                <w:szCs w:val="24"/>
              </w:rPr>
              <w:t>（详见相关格式文件）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13</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4"/>
                <w:szCs w:val="24"/>
              </w:rPr>
              <w:t>公平竞争承诺书</w:t>
            </w:r>
            <w:r>
              <w:rPr>
                <w:rFonts w:hint="eastAsia" w:asciiTheme="minorEastAsia" w:hAnsiTheme="minorEastAsia" w:eastAsiaTheme="minorEastAsia" w:cstheme="minorEastAsia"/>
                <w:sz w:val="24"/>
                <w:szCs w:val="24"/>
              </w:rPr>
              <w:t>（详见相关格式文件）</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r>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default" w:ascii="宋体" w:hAnsi="宋体" w:cs="宋体"/>
                <w:kern w:val="0"/>
                <w:sz w:val="21"/>
                <w:szCs w:val="21"/>
                <w:lang w:val="en-US" w:eastAsia="zh-CN" w:bidi="ar-SA"/>
              </w:rPr>
            </w:pPr>
            <w:r>
              <w:rPr>
                <w:rFonts w:hint="eastAsia" w:ascii="宋体" w:hAnsi="宋体" w:cs="宋体"/>
                <w:kern w:val="0"/>
                <w:sz w:val="21"/>
                <w:szCs w:val="21"/>
                <w:lang w:val="en-US" w:eastAsia="zh-CN" w:bidi="ar-SA"/>
              </w:rPr>
              <w:t>14</w:t>
            </w:r>
          </w:p>
        </w:tc>
        <w:tc>
          <w:tcPr>
            <w:tcW w:w="6944" w:type="dxa"/>
            <w:tcBorders>
              <w:top w:val="nil"/>
              <w:left w:val="nil"/>
              <w:bottom w:val="single" w:color="auto" w:sz="4" w:space="0"/>
              <w:right w:val="single" w:color="auto" w:sz="4" w:space="0"/>
            </w:tcBorders>
            <w:shd w:val="clear" w:color="auto" w:fill="auto"/>
            <w:vAlign w:val="center"/>
          </w:tcPr>
          <w:p>
            <w:pPr>
              <w:pStyle w:val="26"/>
              <w:numPr>
                <w:ilvl w:val="0"/>
                <w:numId w:val="0"/>
              </w:numPr>
              <w:spacing w:line="360" w:lineRule="auto"/>
              <w:ind w:left="0" w:leftChars="0" w:firstLine="0" w:firstLineChars="0"/>
              <w:jc w:val="left"/>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rPr>
              <w:t>认为需补充的相关资格文件或证明</w:t>
            </w:r>
          </w:p>
        </w:tc>
        <w:tc>
          <w:tcPr>
            <w:tcW w:w="1919"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hint="eastAsia" w:ascii="宋体" w:hAnsi="宋体" w:cs="宋体"/>
                <w:kern w:val="0"/>
                <w:sz w:val="21"/>
                <w:szCs w:val="21"/>
              </w:rPr>
            </w:pPr>
            <w:r>
              <w:rPr>
                <w:rFonts w:hint="eastAsia" w:ascii="宋体" w:hAnsi="宋体" w:cs="宋体"/>
                <w:kern w:val="0"/>
                <w:sz w:val="21"/>
                <w:szCs w:val="21"/>
              </w:rPr>
              <w:t xml:space="preserve">第(   </w:t>
            </w:r>
            <w:r>
              <w:rPr>
                <w:rFonts w:hint="eastAsia" w:ascii="宋体" w:hAnsi="宋体" w:cs="宋体"/>
                <w:kern w:val="0"/>
                <w:sz w:val="21"/>
                <w:szCs w:val="21"/>
                <w:lang w:val="en-US" w:eastAsia="zh-CN"/>
              </w:rPr>
              <w:t xml:space="preserve">    </w:t>
            </w:r>
            <w:r>
              <w:rPr>
                <w:rFonts w:hint="eastAsia" w:ascii="宋体" w:hAnsi="宋体" w:cs="宋体"/>
                <w:kern w:val="0"/>
                <w:sz w:val="21"/>
                <w:szCs w:val="21"/>
              </w:rPr>
              <w:t xml:space="preserve">   )页</w:t>
            </w:r>
          </w:p>
        </w:tc>
      </w:tr>
    </w:tbl>
    <w:p>
      <w:pPr>
        <w:rPr>
          <w:rFonts w:ascii="宋体" w:hAnsi="宋体" w:cs="宋体"/>
          <w:b/>
          <w:bCs/>
          <w:kern w:val="0"/>
          <w:sz w:val="44"/>
          <w:szCs w:val="44"/>
        </w:rPr>
      </w:pPr>
    </w:p>
    <w:p>
      <w:pPr>
        <w:pStyle w:val="2"/>
        <w:rPr>
          <w:rFonts w:ascii="宋体" w:hAnsi="宋体" w:cs="宋体"/>
          <w:b/>
          <w:bCs/>
          <w:kern w:val="0"/>
          <w:sz w:val="44"/>
          <w:szCs w:val="44"/>
        </w:rPr>
      </w:pPr>
    </w:p>
    <w:p>
      <w:pPr>
        <w:rPr>
          <w:rFonts w:ascii="宋体" w:hAnsi="宋体" w:cs="宋体"/>
          <w:b/>
          <w:bCs/>
          <w:kern w:val="0"/>
          <w:sz w:val="44"/>
          <w:szCs w:val="44"/>
        </w:rPr>
      </w:pPr>
    </w:p>
    <w:p>
      <w:pPr>
        <w:pStyle w:val="2"/>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bookmarkEnd w:id="24"/>
    <w:bookmarkEnd w:id="25"/>
    <w:bookmarkEnd w:id="26"/>
    <w:bookmarkEnd w:id="27"/>
    <w:bookmarkEnd w:id="28"/>
    <w:bookmarkEnd w:id="179"/>
    <w:bookmarkEnd w:id="180"/>
    <w:p>
      <w:pPr>
        <w:widowControl/>
        <w:spacing w:line="360" w:lineRule="auto"/>
        <w:jc w:val="left"/>
        <w:outlineLvl w:val="0"/>
        <w:rPr>
          <w:rFonts w:ascii="仿宋" w:hAnsi="仿宋" w:eastAsia="仿宋" w:cs="宋体"/>
          <w:b/>
          <w:kern w:val="0"/>
          <w:sz w:val="24"/>
          <w:szCs w:val="32"/>
        </w:rPr>
      </w:pPr>
      <w:bookmarkStart w:id="189" w:name="_Toc91499300"/>
      <w:bookmarkStart w:id="190" w:name="_Toc14298"/>
      <w:bookmarkStart w:id="191" w:name="_Toc32327"/>
      <w:bookmarkStart w:id="192" w:name="_Toc91515629"/>
      <w:bookmarkStart w:id="193" w:name="_Toc23169"/>
      <w:bookmarkStart w:id="194" w:name="_Toc3125"/>
      <w:bookmarkStart w:id="195" w:name="_Toc84838889"/>
      <w:r>
        <w:rPr>
          <w:rFonts w:hint="eastAsia" w:ascii="仿宋" w:hAnsi="仿宋" w:eastAsia="仿宋" w:cs="宋体"/>
          <w:b/>
          <w:kern w:val="0"/>
          <w:sz w:val="24"/>
          <w:szCs w:val="32"/>
        </w:rPr>
        <w:t>法定代表人资格证明书模板：</w:t>
      </w:r>
      <w:bookmarkEnd w:id="189"/>
      <w:bookmarkEnd w:id="190"/>
      <w:bookmarkEnd w:id="191"/>
      <w:bookmarkEnd w:id="192"/>
      <w:bookmarkEnd w:id="193"/>
      <w:bookmarkEnd w:id="194"/>
      <w:bookmarkEnd w:id="195"/>
    </w:p>
    <w:p>
      <w:pPr>
        <w:pStyle w:val="27"/>
        <w:tabs>
          <w:tab w:val="left" w:pos="1050"/>
          <w:tab w:val="center" w:pos="4535"/>
        </w:tabs>
        <w:spacing w:line="360" w:lineRule="auto"/>
        <w:jc w:val="center"/>
        <w:rPr>
          <w:b/>
          <w:bCs/>
          <w:sz w:val="32"/>
          <w:szCs w:val="32"/>
        </w:rPr>
      </w:pPr>
      <w:r>
        <w:rPr>
          <w:rFonts w:hint="eastAsia"/>
          <w:b/>
          <w:bCs/>
          <w:sz w:val="32"/>
          <w:szCs w:val="32"/>
        </w:rPr>
        <w:t>法定代表人资格证明书</w:t>
      </w:r>
    </w:p>
    <w:p>
      <w:pPr>
        <w:pStyle w:val="27"/>
        <w:spacing w:line="360" w:lineRule="auto"/>
        <w:jc w:val="center"/>
        <w:rPr>
          <w:b/>
          <w:bCs/>
          <w:sz w:val="30"/>
          <w:szCs w:val="30"/>
        </w:rPr>
      </w:pPr>
    </w:p>
    <w:p>
      <w:pPr>
        <w:pStyle w:val="27"/>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7"/>
        <w:spacing w:line="360" w:lineRule="auto"/>
        <w:ind w:firstLine="560"/>
        <w:rPr>
          <w:sz w:val="28"/>
          <w:szCs w:val="28"/>
        </w:rPr>
      </w:pPr>
    </w:p>
    <w:p>
      <w:pPr>
        <w:pStyle w:val="27"/>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7"/>
        <w:spacing w:line="360" w:lineRule="auto"/>
        <w:ind w:firstLine="560"/>
        <w:rPr>
          <w:sz w:val="28"/>
          <w:szCs w:val="28"/>
        </w:rPr>
      </w:pPr>
      <w:r>
        <w:rPr>
          <w:rFonts w:hint="eastAsia"/>
          <w:sz w:val="28"/>
          <w:szCs w:val="28"/>
        </w:rPr>
        <w:t>公司名称：</w:t>
      </w:r>
      <w:r>
        <w:rPr>
          <w:rFonts w:hint="eastAsia"/>
          <w:sz w:val="28"/>
          <w:szCs w:val="28"/>
          <w:u w:val="single"/>
        </w:rPr>
        <w:t xml:space="preserve">                                            </w:t>
      </w:r>
      <w:r>
        <w:rPr>
          <w:rFonts w:hint="eastAsia"/>
          <w:sz w:val="28"/>
          <w:szCs w:val="28"/>
        </w:rPr>
        <w:t xml:space="preserve">  </w:t>
      </w:r>
    </w:p>
    <w:p>
      <w:pPr>
        <w:pStyle w:val="27"/>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7"/>
        <w:spacing w:line="360" w:lineRule="auto"/>
        <w:rPr>
          <w:b/>
          <w:bCs/>
          <w:sz w:val="28"/>
          <w:szCs w:val="28"/>
        </w:rPr>
      </w:pPr>
    </w:p>
    <w:p>
      <w:pPr>
        <w:pStyle w:val="27"/>
        <w:spacing w:line="360" w:lineRule="auto"/>
        <w:ind w:firstLine="120" w:firstLineChars="50"/>
        <w:rPr>
          <w:b/>
          <w:bCs/>
          <w:sz w:val="28"/>
          <w:szCs w:val="28"/>
        </w:rPr>
      </w:pPr>
      <w:r>
        <w:drawing>
          <wp:inline distT="0" distB="0" distL="0" distR="0">
            <wp:extent cx="2451735" cy="1628775"/>
            <wp:effectExtent l="0" t="0" r="5715" b="9525"/>
            <wp:docPr id="11" name="图片 11"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56468" cy="1631669"/>
                    </a:xfrm>
                    <a:prstGeom prst="rect">
                      <a:avLst/>
                    </a:prstGeom>
                    <a:noFill/>
                    <a:ln>
                      <a:noFill/>
                    </a:ln>
                  </pic:spPr>
                </pic:pic>
              </a:graphicData>
            </a:graphic>
          </wp:inline>
        </w:drawing>
      </w:r>
      <w:r>
        <w:rPr>
          <w:rFonts w:hint="eastAsia"/>
        </w:rPr>
        <w:t xml:space="preserve">   </w:t>
      </w:r>
      <w:r>
        <w:drawing>
          <wp:inline distT="0" distB="0" distL="0" distR="0">
            <wp:extent cx="2430780" cy="1657350"/>
            <wp:effectExtent l="0" t="0" r="7620" b="0"/>
            <wp:docPr id="10" name="图片 10"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31387" cy="16573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outlineLvl w:val="0"/>
        <w:rPr>
          <w:rFonts w:ascii="仿宋" w:hAnsi="仿宋" w:eastAsia="仿宋" w:cs="宋体"/>
          <w:b/>
          <w:kern w:val="0"/>
          <w:sz w:val="24"/>
          <w:szCs w:val="32"/>
        </w:rPr>
      </w:pPr>
      <w:bookmarkStart w:id="196" w:name="_Toc40346384"/>
      <w:bookmarkStart w:id="197" w:name="_Toc40346225"/>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98" w:name="_Toc91515630"/>
      <w:bookmarkStart w:id="199" w:name="_Toc84838890"/>
      <w:bookmarkStart w:id="200" w:name="_Toc40776121"/>
      <w:bookmarkStart w:id="201" w:name="_Toc29305"/>
      <w:bookmarkStart w:id="202" w:name="_Toc91499301"/>
    </w:p>
    <w:p>
      <w:pPr>
        <w:widowControl/>
        <w:spacing w:line="360" w:lineRule="auto"/>
        <w:jc w:val="left"/>
        <w:outlineLvl w:val="0"/>
        <w:rPr>
          <w:rFonts w:ascii="仿宋" w:hAnsi="仿宋" w:eastAsia="仿宋" w:cs="宋体"/>
          <w:b/>
          <w:kern w:val="0"/>
          <w:sz w:val="24"/>
          <w:szCs w:val="32"/>
        </w:rPr>
      </w:pPr>
      <w:bookmarkStart w:id="203" w:name="_Toc26282"/>
      <w:bookmarkStart w:id="204" w:name="_Toc18360"/>
      <w:bookmarkStart w:id="205" w:name="_Toc26670"/>
      <w:r>
        <w:rPr>
          <w:rFonts w:hint="eastAsia" w:ascii="仿宋" w:hAnsi="仿宋" w:eastAsia="仿宋" w:cs="宋体"/>
          <w:b/>
          <w:kern w:val="0"/>
          <w:sz w:val="24"/>
          <w:szCs w:val="32"/>
        </w:rPr>
        <w:t>法定代表人授权委托书模板</w:t>
      </w:r>
      <w:bookmarkEnd w:id="196"/>
      <w:bookmarkEnd w:id="197"/>
      <w:r>
        <w:rPr>
          <w:rFonts w:hint="eastAsia" w:ascii="仿宋" w:hAnsi="仿宋" w:eastAsia="仿宋" w:cs="宋体"/>
          <w:b/>
          <w:kern w:val="0"/>
          <w:sz w:val="24"/>
          <w:szCs w:val="32"/>
        </w:rPr>
        <w:t>：</w:t>
      </w:r>
      <w:bookmarkEnd w:id="198"/>
      <w:bookmarkEnd w:id="199"/>
      <w:bookmarkEnd w:id="200"/>
      <w:bookmarkEnd w:id="201"/>
      <w:bookmarkEnd w:id="202"/>
      <w:bookmarkEnd w:id="203"/>
      <w:bookmarkEnd w:id="204"/>
      <w:bookmarkEnd w:id="205"/>
    </w:p>
    <w:p>
      <w:pPr>
        <w:pStyle w:val="27"/>
        <w:spacing w:line="360" w:lineRule="auto"/>
        <w:jc w:val="center"/>
        <w:rPr>
          <w:b/>
          <w:bCs/>
          <w:sz w:val="32"/>
          <w:szCs w:val="32"/>
        </w:rPr>
      </w:pPr>
      <w:r>
        <w:rPr>
          <w:rFonts w:hint="eastAsia"/>
          <w:b/>
          <w:bCs/>
          <w:sz w:val="32"/>
          <w:szCs w:val="32"/>
        </w:rPr>
        <w:t>法定代表人授权委托书</w:t>
      </w:r>
    </w:p>
    <w:p>
      <w:pPr>
        <w:pStyle w:val="28"/>
        <w:spacing w:line="360" w:lineRule="auto"/>
        <w:jc w:val="left"/>
        <w:rPr>
          <w:b/>
          <w:bCs/>
          <w:sz w:val="28"/>
          <w:szCs w:val="28"/>
        </w:rPr>
      </w:pPr>
      <w:r>
        <w:rPr>
          <w:rFonts w:hint="eastAsia"/>
          <w:b/>
          <w:bCs/>
          <w:sz w:val="28"/>
          <w:szCs w:val="28"/>
        </w:rPr>
        <w:t>本授权书声明：</w:t>
      </w:r>
    </w:p>
    <w:p>
      <w:pPr>
        <w:pStyle w:val="27"/>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ascii="宋体" w:hAnsi="宋体" w:cs="宋体"/>
          <w:kern w:val="0"/>
          <w:sz w:val="30"/>
          <w:szCs w:val="30"/>
          <w:u w:val="single"/>
          <w:lang w:val="en-US" w:eastAsia="zh-CN"/>
        </w:rPr>
        <w:t>从化区中医医院工会会员202</w:t>
      </w:r>
      <w:r>
        <w:rPr>
          <w:rFonts w:hint="eastAsia" w:cs="宋体"/>
          <w:kern w:val="0"/>
          <w:sz w:val="30"/>
          <w:szCs w:val="30"/>
          <w:u w:val="single"/>
          <w:lang w:val="en-US" w:eastAsia="zh-CN"/>
        </w:rPr>
        <w:t>5</w:t>
      </w:r>
      <w:r>
        <w:rPr>
          <w:rFonts w:hint="eastAsia" w:ascii="宋体" w:hAnsi="宋体" w:cs="宋体"/>
          <w:kern w:val="0"/>
          <w:sz w:val="30"/>
          <w:szCs w:val="30"/>
          <w:u w:val="single"/>
          <w:lang w:val="en-US" w:eastAsia="zh-CN"/>
        </w:rPr>
        <w:t>年生日蛋糕券项目</w:t>
      </w:r>
      <w:r>
        <w:rPr>
          <w:rFonts w:hint="eastAsia"/>
          <w:sz w:val="28"/>
          <w:szCs w:val="28"/>
        </w:rPr>
        <w:t>采购活动中院内采购报价等相关事宜。</w:t>
      </w:r>
    </w:p>
    <w:p>
      <w:pPr>
        <w:pStyle w:val="27"/>
        <w:spacing w:line="360" w:lineRule="auto"/>
        <w:ind w:firstLine="560"/>
        <w:rPr>
          <w:sz w:val="28"/>
          <w:szCs w:val="28"/>
        </w:rPr>
      </w:pPr>
      <w:r>
        <w:rPr>
          <w:rFonts w:hint="eastAsia"/>
          <w:sz w:val="28"/>
          <w:szCs w:val="28"/>
        </w:rPr>
        <w:t>本授权书在签字盖章后生效，特此声明。</w:t>
      </w:r>
    </w:p>
    <w:p>
      <w:pPr>
        <w:pStyle w:val="27"/>
        <w:spacing w:line="360" w:lineRule="auto"/>
        <w:ind w:firstLine="560"/>
        <w:rPr>
          <w:sz w:val="28"/>
          <w:szCs w:val="28"/>
          <w:u w:val="single"/>
        </w:rPr>
      </w:pPr>
      <w:r>
        <w:rPr>
          <w:rFonts w:hint="eastAsia"/>
          <w:sz w:val="28"/>
          <w:szCs w:val="28"/>
        </w:rPr>
        <w:t>供应商法定代表人签字：</w:t>
      </w:r>
      <w:r>
        <w:rPr>
          <w:rFonts w:hint="eastAsia"/>
          <w:sz w:val="28"/>
          <w:szCs w:val="28"/>
          <w:u w:val="single"/>
        </w:rPr>
        <w:t xml:space="preserve">                                </w:t>
      </w:r>
    </w:p>
    <w:p>
      <w:pPr>
        <w:pStyle w:val="27"/>
        <w:spacing w:line="360" w:lineRule="auto"/>
        <w:ind w:firstLine="560"/>
        <w:rPr>
          <w:sz w:val="28"/>
          <w:szCs w:val="28"/>
        </w:rPr>
      </w:pPr>
      <w:r>
        <w:rPr>
          <w:rFonts w:hint="eastAsia"/>
          <w:sz w:val="28"/>
          <w:szCs w:val="28"/>
        </w:rPr>
        <w:t>被授权人签字：</w:t>
      </w:r>
      <w:r>
        <w:rPr>
          <w:rFonts w:hint="eastAsia"/>
          <w:sz w:val="28"/>
          <w:szCs w:val="28"/>
          <w:u w:val="single"/>
        </w:rPr>
        <w:t xml:space="preserve">                                        </w:t>
      </w:r>
    </w:p>
    <w:p>
      <w:pPr>
        <w:pStyle w:val="27"/>
        <w:spacing w:line="360" w:lineRule="auto"/>
        <w:ind w:firstLine="560"/>
        <w:rPr>
          <w:sz w:val="28"/>
          <w:szCs w:val="28"/>
          <w:u w:val="single"/>
        </w:rPr>
      </w:pPr>
      <w:r>
        <w:rPr>
          <w:rFonts w:hint="eastAsia"/>
          <w:sz w:val="28"/>
          <w:szCs w:val="28"/>
        </w:rPr>
        <w:t>公司名称（盖章）：</w:t>
      </w:r>
      <w:r>
        <w:rPr>
          <w:rFonts w:hint="eastAsia"/>
          <w:sz w:val="28"/>
          <w:szCs w:val="28"/>
          <w:u w:val="single"/>
          <w:lang w:val="en-US" w:eastAsia="zh-CN"/>
        </w:rPr>
        <w:t xml:space="preserve">                                    </w:t>
      </w:r>
      <w:r>
        <w:rPr>
          <w:rFonts w:hint="eastAsia"/>
          <w:sz w:val="28"/>
          <w:szCs w:val="28"/>
          <w:u w:val="single"/>
        </w:rPr>
        <w:t xml:space="preserve"> </w:t>
      </w:r>
    </w:p>
    <w:p>
      <w:pPr>
        <w:pStyle w:val="27"/>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 xml:space="preserve">                                      </w:t>
      </w:r>
    </w:p>
    <w:p>
      <w:pPr>
        <w:pStyle w:val="27"/>
        <w:spacing w:line="360" w:lineRule="auto"/>
        <w:ind w:firstLine="360" w:firstLineChars="150"/>
        <w:rPr>
          <w:sz w:val="28"/>
          <w:szCs w:val="28"/>
          <w:u w:val="single"/>
        </w:rPr>
      </w:pPr>
      <w:r>
        <w:drawing>
          <wp:inline distT="0" distB="0" distL="0" distR="0">
            <wp:extent cx="2305050" cy="1571625"/>
            <wp:effectExtent l="0" t="0" r="0" b="9525"/>
            <wp:docPr id="9" name="图片 9"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05625" cy="1571625"/>
                    </a:xfrm>
                    <a:prstGeom prst="rect">
                      <a:avLst/>
                    </a:prstGeom>
                    <a:noFill/>
                    <a:ln>
                      <a:noFill/>
                    </a:ln>
                  </pic:spPr>
                </pic:pic>
              </a:graphicData>
            </a:graphic>
          </wp:inline>
        </w:drawing>
      </w:r>
      <w:r>
        <w:rPr>
          <w:rFonts w:hint="eastAsia"/>
        </w:rPr>
        <w:t xml:space="preserve">   </w:t>
      </w:r>
      <w:r>
        <w:drawing>
          <wp:inline distT="0" distB="0" distL="0" distR="0">
            <wp:extent cx="2376805" cy="1578610"/>
            <wp:effectExtent l="0" t="0" r="4445" b="2540"/>
            <wp:docPr id="5" name="图片 5"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1264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76958" cy="1578856"/>
                    </a:xfrm>
                    <a:prstGeom prst="rect">
                      <a:avLst/>
                    </a:prstGeom>
                    <a:noFill/>
                    <a:ln>
                      <a:noFill/>
                    </a:ln>
                  </pic:spPr>
                </pic:pic>
              </a:graphicData>
            </a:graphic>
          </wp:inline>
        </w:drawing>
      </w:r>
      <w:r>
        <w:rPr>
          <w:rFonts w:hint="eastAsia"/>
          <w:sz w:val="28"/>
          <w:szCs w:val="28"/>
          <w:u w:val="single"/>
        </w:rPr>
        <w:t xml:space="preserve">  </w:t>
      </w:r>
    </w:p>
    <w:p>
      <w:pPr>
        <w:pStyle w:val="27"/>
        <w:spacing w:line="360" w:lineRule="auto"/>
        <w:ind w:firstLine="360" w:firstLineChars="150"/>
      </w:pPr>
    </w:p>
    <w:p>
      <w:pPr>
        <w:pStyle w:val="27"/>
        <w:spacing w:line="360" w:lineRule="auto"/>
        <w:ind w:firstLine="360" w:firstLineChars="150"/>
      </w:pPr>
    </w:p>
    <w:p>
      <w:pPr>
        <w:pStyle w:val="27"/>
        <w:spacing w:line="360" w:lineRule="auto"/>
      </w:pPr>
    </w:p>
    <w:p>
      <w:pPr>
        <w:widowControl/>
        <w:spacing w:line="360" w:lineRule="auto"/>
        <w:jc w:val="left"/>
        <w:outlineLvl w:val="0"/>
        <w:rPr>
          <w:rFonts w:ascii="仿宋" w:hAnsi="仿宋" w:eastAsia="仿宋" w:cs="宋体"/>
          <w:b/>
          <w:kern w:val="0"/>
          <w:sz w:val="24"/>
          <w:szCs w:val="32"/>
        </w:rPr>
      </w:pPr>
      <w:bookmarkStart w:id="206" w:name="_Toc12413"/>
      <w:bookmarkStart w:id="207" w:name="_Toc24508"/>
      <w:bookmarkStart w:id="208" w:name="_Toc11232"/>
      <w:bookmarkStart w:id="209" w:name="_Toc21936"/>
      <w:bookmarkStart w:id="210" w:name="_Toc11804"/>
      <w:bookmarkStart w:id="211" w:name="_Toc562"/>
      <w:bookmarkStart w:id="212" w:name="_Toc9975"/>
      <w:bookmarkStart w:id="213" w:name="_Toc18948"/>
      <w:bookmarkStart w:id="214" w:name="_Toc12314"/>
      <w:r>
        <w:rPr>
          <w:rFonts w:hint="eastAsia" w:ascii="仿宋" w:hAnsi="仿宋" w:eastAsia="仿宋" w:cs="宋体"/>
          <w:b/>
          <w:kern w:val="0"/>
          <w:sz w:val="24"/>
          <w:szCs w:val="32"/>
        </w:rPr>
        <w:t>用户需求偏离表模板</w:t>
      </w:r>
      <w:bookmarkEnd w:id="206"/>
      <w:bookmarkEnd w:id="207"/>
      <w:bookmarkEnd w:id="208"/>
      <w:bookmarkEnd w:id="209"/>
      <w:bookmarkEnd w:id="210"/>
      <w:bookmarkEnd w:id="211"/>
      <w:bookmarkEnd w:id="212"/>
    </w:p>
    <w:p>
      <w:pPr>
        <w:pStyle w:val="27"/>
        <w:tabs>
          <w:tab w:val="left" w:pos="1050"/>
          <w:tab w:val="center" w:pos="4535"/>
        </w:tabs>
        <w:jc w:val="center"/>
        <w:outlineLvl w:val="0"/>
        <w:rPr>
          <w:rFonts w:hint="eastAsia" w:ascii="宋体" w:hAnsi="宋体" w:eastAsia="宋体"/>
          <w:b/>
          <w:bCs/>
          <w:szCs w:val="21"/>
          <w:lang w:eastAsia="zh-CN"/>
        </w:rPr>
      </w:pPr>
      <w:bookmarkStart w:id="215" w:name="_Toc9683"/>
      <w:bookmarkStart w:id="216" w:name="_Toc21070"/>
      <w:bookmarkStart w:id="217" w:name="_Toc26303"/>
      <w:bookmarkStart w:id="218" w:name="_Toc11212"/>
      <w:bookmarkStart w:id="219" w:name="_Toc20169"/>
      <w:bookmarkStart w:id="220" w:name="_Toc20065"/>
      <w:bookmarkStart w:id="221" w:name="_Toc10605"/>
      <w:bookmarkStart w:id="222" w:name="_Toc31804"/>
      <w:bookmarkStart w:id="223" w:name="_Toc25102"/>
      <w:bookmarkStart w:id="224" w:name="_Toc29101"/>
      <w:bookmarkStart w:id="225" w:name="_Toc26391"/>
      <w:bookmarkStart w:id="226" w:name="_Toc28877"/>
      <w:bookmarkStart w:id="227" w:name="_Toc10771"/>
      <w:bookmarkStart w:id="228" w:name="_Toc27993"/>
      <w:bookmarkStart w:id="229" w:name="_Toc24565"/>
      <w:bookmarkStart w:id="230" w:name="_Toc31025"/>
      <w:r>
        <w:rPr>
          <w:rFonts w:hint="eastAsia"/>
          <w:b/>
          <w:bCs/>
        </w:rPr>
        <w:t>用户需求偏离表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tbl>
      <w:tblPr>
        <w:tblStyle w:val="17"/>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184"/>
        <w:gridCol w:w="2325"/>
        <w:gridCol w:w="138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szCs w:val="22"/>
              </w:rPr>
            </w:pPr>
            <w:r>
              <w:rPr>
                <w:rFonts w:ascii="宋体" w:hAnsi="宋体" w:cs="宋体"/>
                <w:bCs/>
                <w:sz w:val="22"/>
                <w:szCs w:val="22"/>
              </w:rPr>
              <w:t>序号</w:t>
            </w:r>
          </w:p>
        </w:tc>
        <w:tc>
          <w:tcPr>
            <w:tcW w:w="3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szCs w:val="22"/>
              </w:rPr>
            </w:pPr>
            <w:r>
              <w:rPr>
                <w:rFonts w:ascii="宋体" w:hAnsi="宋体" w:cs="宋体"/>
                <w:bCs/>
                <w:sz w:val="22"/>
                <w:szCs w:val="22"/>
              </w:rPr>
              <w:t>院方需求</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sz w:val="22"/>
                <w:szCs w:val="22"/>
                <w:lang w:val="en-US" w:eastAsia="zh-CN"/>
              </w:rPr>
            </w:pPr>
            <w:r>
              <w:rPr>
                <w:rFonts w:hint="eastAsia" w:ascii="宋体" w:hAnsi="宋体" w:cs="宋体"/>
                <w:bCs/>
                <w:sz w:val="22"/>
                <w:szCs w:val="22"/>
                <w:lang w:val="en-US" w:eastAsia="zh-CN"/>
              </w:rPr>
              <w:t>实际响应情况</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szCs w:val="22"/>
              </w:rPr>
            </w:pPr>
            <w:r>
              <w:rPr>
                <w:rFonts w:ascii="宋体" w:hAnsi="宋体" w:cs="宋体"/>
                <w:bCs/>
                <w:sz w:val="22"/>
                <w:szCs w:val="22"/>
              </w:rPr>
              <w:t>是否偏离</w:t>
            </w:r>
          </w:p>
          <w:p>
            <w:pPr>
              <w:jc w:val="center"/>
              <w:rPr>
                <w:rFonts w:ascii="宋体" w:hAnsi="宋体" w:cs="宋体"/>
                <w:bCs/>
                <w:sz w:val="22"/>
                <w:szCs w:val="22"/>
              </w:rPr>
            </w:pPr>
            <w:r>
              <w:rPr>
                <w:rFonts w:ascii="宋体" w:hAnsi="宋体" w:cs="宋体"/>
                <w:bCs/>
                <w:sz w:val="22"/>
                <w:szCs w:val="22"/>
              </w:rPr>
              <w:t>（无偏离/正偏离/负偏离）</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2"/>
                <w:szCs w:val="22"/>
              </w:rPr>
            </w:pPr>
            <w:r>
              <w:rPr>
                <w:rFonts w:ascii="宋体" w:hAnsi="宋体" w:cs="宋体"/>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r>
              <w:rPr>
                <w:rFonts w:ascii="宋体" w:hAnsi="宋体" w:cs="宋体"/>
                <w:bCs/>
                <w:sz w:val="24"/>
                <w:szCs w:val="24"/>
              </w:rPr>
              <w:t>1</w:t>
            </w:r>
          </w:p>
        </w:tc>
        <w:tc>
          <w:tcPr>
            <w:tcW w:w="318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rPr>
            </w:pPr>
            <w:r>
              <w:rPr>
                <w:rFonts w:hint="eastAsia" w:ascii="仿宋_GB2312" w:hAnsi="仿宋_GB2312" w:eastAsia="仿宋_GB2312" w:cs="仿宋_GB2312"/>
                <w:color w:val="auto"/>
                <w:sz w:val="24"/>
                <w:szCs w:val="24"/>
                <w:lang w:val="en-US" w:eastAsia="zh-CN"/>
              </w:rPr>
              <w:t>报价方式：供应商需在300元/份蛋糕券面值的基础上进行&gt;5%的上浮率报价，上浮率报价需为整数，如未按整数报价，按小数点后一位四舍五入，区间值报价(如 75~80%)视为无效报价。供应商的报价为蛋糕券的面值，合同期内，面值不作调整。</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r>
              <w:rPr>
                <w:rFonts w:ascii="宋体" w:hAnsi="宋体" w:cs="宋体"/>
                <w:bCs/>
                <w:sz w:val="24"/>
                <w:szCs w:val="24"/>
              </w:rPr>
              <w:t>2</w:t>
            </w:r>
          </w:p>
        </w:tc>
        <w:tc>
          <w:tcPr>
            <w:tcW w:w="318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rPr>
            </w:pPr>
            <w:r>
              <w:rPr>
                <w:rFonts w:hint="eastAsia" w:ascii="仿宋_GB2312" w:hAnsi="仿宋_GB2312" w:eastAsia="仿宋_GB2312" w:cs="仿宋_GB2312"/>
                <w:color w:val="auto"/>
                <w:sz w:val="24"/>
                <w:szCs w:val="24"/>
                <w:lang w:val="en-US" w:eastAsia="zh-CN"/>
              </w:rPr>
              <w:t>个性化贺卡定制，由供应商负责定制图案设计方案。个性化定制建议：富有采购人工作性质代表的爱心贺卡，贺卡印刷从化区中医医院的院徽及祝福语。</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lang w:eastAsia="zh-CN"/>
              </w:rPr>
            </w:pPr>
            <w:r>
              <w:rPr>
                <w:rFonts w:hint="eastAsia" w:ascii="宋体" w:hAnsi="宋体" w:cs="宋体"/>
                <w:bCs/>
                <w:sz w:val="24"/>
                <w:szCs w:val="24"/>
                <w:lang w:val="en-US" w:eastAsia="zh-CN"/>
              </w:rPr>
              <w:t>3</w:t>
            </w:r>
          </w:p>
        </w:tc>
        <w:tc>
          <w:tcPr>
            <w:tcW w:w="3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ascii="宋体" w:hAnsi="宋体" w:cs="宋体"/>
                <w:bCs/>
                <w:color w:val="auto"/>
                <w:sz w:val="24"/>
                <w:szCs w:val="24"/>
              </w:rPr>
            </w:pPr>
            <w:r>
              <w:rPr>
                <w:rFonts w:hint="eastAsia" w:ascii="仿宋_GB2312" w:hAnsi="仿宋_GB2312" w:eastAsia="仿宋_GB2312" w:cs="仿宋_GB2312"/>
                <w:color w:val="auto"/>
                <w:sz w:val="24"/>
                <w:szCs w:val="24"/>
                <w:lang w:val="en-US" w:eastAsia="zh-CN"/>
              </w:rPr>
              <w:t>服务能力: 可满足约600份/年的服务需求，提供的蛋糕券可在供应商任意门店兑换店内包括折扣产品在内的任何产品，蛋糕券有效期≥2年。</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lang w:val="en-US" w:eastAsia="zh-CN"/>
              </w:rPr>
            </w:pPr>
            <w:bookmarkStart w:id="231" w:name="_Toc2277"/>
            <w:r>
              <w:rPr>
                <w:rFonts w:hint="eastAsia" w:ascii="宋体" w:hAnsi="宋体" w:cs="宋体"/>
                <w:bCs/>
                <w:sz w:val="24"/>
                <w:szCs w:val="24"/>
                <w:lang w:val="en-US" w:eastAsia="zh-CN"/>
              </w:rPr>
              <w:t>4</w:t>
            </w:r>
          </w:p>
        </w:tc>
        <w:tc>
          <w:tcPr>
            <w:tcW w:w="3184"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ascii="宋体" w:hAnsi="宋体" w:cs="宋体"/>
                <w:bCs/>
                <w:color w:val="auto"/>
                <w:sz w:val="24"/>
                <w:szCs w:val="24"/>
              </w:rPr>
            </w:pPr>
            <w:r>
              <w:rPr>
                <w:rFonts w:hint="eastAsia" w:ascii="仿宋_GB2312" w:hAnsi="仿宋_GB2312" w:eastAsia="仿宋_GB2312" w:cs="仿宋_GB2312"/>
                <w:color w:val="auto"/>
                <w:sz w:val="24"/>
                <w:szCs w:val="24"/>
                <w:lang w:val="en-US" w:eastAsia="zh-CN"/>
              </w:rPr>
              <w:t>需在接到采购人的供货通知后，3天内将蛋糕券及贺卡送至采购人指定地点。</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sz w:val="24"/>
                <w:szCs w:val="24"/>
                <w:lang w:val="en-US" w:eastAsia="zh-CN"/>
              </w:rPr>
            </w:pPr>
            <w:r>
              <w:rPr>
                <w:rFonts w:hint="eastAsia" w:ascii="宋体" w:hAnsi="宋体" w:cs="宋体"/>
                <w:bCs/>
                <w:sz w:val="24"/>
                <w:szCs w:val="24"/>
                <w:lang w:val="en-US" w:eastAsia="zh-CN"/>
              </w:rPr>
              <w:t>5</w:t>
            </w:r>
          </w:p>
        </w:tc>
        <w:tc>
          <w:tcPr>
            <w:tcW w:w="3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ascii="宋体" w:hAnsi="宋体" w:cs="宋体"/>
                <w:bCs/>
                <w:color w:val="auto"/>
                <w:sz w:val="24"/>
                <w:szCs w:val="24"/>
              </w:rPr>
            </w:pPr>
            <w:r>
              <w:rPr>
                <w:rFonts w:hint="eastAsia" w:ascii="仿宋_GB2312" w:hAnsi="仿宋_GB2312" w:eastAsia="仿宋_GB2312" w:cs="仿宋_GB2312"/>
                <w:color w:val="auto"/>
                <w:kern w:val="0"/>
                <w:sz w:val="24"/>
                <w:szCs w:val="24"/>
                <w:lang w:val="zh-CN" w:eastAsia="zh-CN"/>
              </w:rPr>
              <w:t>提供的食品需符合《食品安全法》等规定，如供应商提供食品因质量等原因造成采购人员工食物中毒等安全问题，供应商须负全责。</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31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napToGrid/>
              <w:spacing w:line="240" w:lineRule="auto"/>
              <w:jc w:val="left"/>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甲方收到乙方提供的有效发票后，甲方审核通过后1个月内向乙方支付款项。</w:t>
            </w:r>
          </w:p>
        </w:tc>
        <w:tc>
          <w:tcPr>
            <w:tcW w:w="23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szCs w:val="24"/>
              </w:rPr>
            </w:pPr>
          </w:p>
        </w:tc>
      </w:tr>
      <w:bookmarkEnd w:id="231"/>
    </w:tbl>
    <w:p>
      <w:pPr>
        <w:pStyle w:val="2"/>
        <w:rPr>
          <w:rFonts w:hint="eastAsia" w:ascii="仿宋" w:hAnsi="仿宋" w:eastAsia="仿宋" w:cs="宋体"/>
          <w:b/>
          <w:kern w:val="0"/>
          <w:sz w:val="24"/>
          <w:szCs w:val="32"/>
          <w:lang w:val="en-US" w:eastAsia="zh-CN"/>
        </w:rPr>
      </w:pPr>
    </w:p>
    <w:p>
      <w:pPr>
        <w:rPr>
          <w:rFonts w:hint="eastAsia"/>
          <w:lang w:val="en-US" w:eastAsia="zh-CN"/>
        </w:rPr>
      </w:pPr>
    </w:p>
    <w:p>
      <w:pPr>
        <w:widowControl/>
        <w:spacing w:line="360" w:lineRule="auto"/>
        <w:jc w:val="left"/>
        <w:outlineLvl w:val="0"/>
        <w:rPr>
          <w:rFonts w:hint="eastAsia" w:ascii="仿宋" w:hAnsi="仿宋" w:eastAsia="仿宋" w:cs="宋体"/>
          <w:b/>
          <w:kern w:val="0"/>
          <w:sz w:val="24"/>
          <w:szCs w:val="32"/>
          <w:lang w:val="en-US" w:eastAsia="zh-CN"/>
        </w:rPr>
      </w:pPr>
      <w:bookmarkStart w:id="232" w:name="_Toc20589"/>
      <w:bookmarkStart w:id="233" w:name="_Toc24795"/>
      <w:bookmarkStart w:id="234" w:name="_Toc12462"/>
      <w:r>
        <w:rPr>
          <w:rFonts w:hint="eastAsia" w:ascii="仿宋" w:hAnsi="仿宋" w:eastAsia="仿宋" w:cs="宋体"/>
          <w:b/>
          <w:kern w:val="0"/>
          <w:sz w:val="24"/>
          <w:szCs w:val="32"/>
          <w:lang w:val="en-US" w:eastAsia="zh-CN"/>
        </w:rPr>
        <w:t>报价单模板</w:t>
      </w:r>
      <w:bookmarkEnd w:id="232"/>
      <w:bookmarkEnd w:id="233"/>
      <w:bookmarkEnd w:id="234"/>
    </w:p>
    <w:p>
      <w:pPr>
        <w:widowControl/>
        <w:spacing w:line="360" w:lineRule="auto"/>
        <w:jc w:val="center"/>
        <w:outlineLvl w:val="0"/>
        <w:rPr>
          <w:rFonts w:hint="eastAsia" w:ascii="宋体" w:hAnsi="宋体" w:eastAsia="仿宋"/>
          <w:b/>
          <w:bCs/>
          <w:sz w:val="24"/>
          <w:lang w:val="en-US" w:eastAsia="zh-CN"/>
        </w:rPr>
      </w:pPr>
      <w:bookmarkStart w:id="235" w:name="_Toc6487"/>
      <w:bookmarkStart w:id="236" w:name="_Toc32257"/>
      <w:bookmarkStart w:id="237" w:name="_Toc18184"/>
      <w:r>
        <w:rPr>
          <w:rFonts w:hint="eastAsia" w:ascii="仿宋" w:hAnsi="仿宋" w:eastAsia="仿宋" w:cs="宋体"/>
          <w:b/>
          <w:kern w:val="0"/>
          <w:sz w:val="30"/>
          <w:szCs w:val="30"/>
          <w:u w:val="none"/>
        </w:rPr>
        <w:t>报</w:t>
      </w:r>
      <w:r>
        <w:rPr>
          <w:rFonts w:hint="eastAsia" w:ascii="仿宋" w:hAnsi="仿宋" w:eastAsia="仿宋" w:cs="宋体"/>
          <w:b/>
          <w:kern w:val="0"/>
          <w:sz w:val="30"/>
          <w:szCs w:val="30"/>
        </w:rPr>
        <w:t>价单</w:t>
      </w:r>
      <w:bookmarkEnd w:id="213"/>
      <w:bookmarkEnd w:id="214"/>
      <w:bookmarkEnd w:id="235"/>
      <w:bookmarkEnd w:id="236"/>
      <w:bookmarkEnd w:id="237"/>
    </w:p>
    <w:tbl>
      <w:tblPr>
        <w:tblStyle w:val="1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687"/>
        <w:gridCol w:w="1560"/>
        <w:gridCol w:w="1995"/>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986"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b/>
                <w:bCs/>
                <w:color w:val="auto"/>
                <w:sz w:val="22"/>
                <w:szCs w:val="22"/>
              </w:rPr>
            </w:pPr>
            <w:r>
              <w:rPr>
                <w:rFonts w:hint="eastAsia" w:ascii="宋体" w:hAnsi="宋体" w:cs="宋体"/>
                <w:b/>
                <w:bCs/>
                <w:color w:val="auto"/>
                <w:kern w:val="0"/>
                <w:sz w:val="22"/>
                <w:szCs w:val="22"/>
              </w:rPr>
              <w:t>项目</w:t>
            </w:r>
            <w:r>
              <w:rPr>
                <w:rFonts w:ascii="宋体" w:hAnsi="宋体" w:cs="宋体"/>
                <w:b/>
                <w:bCs/>
                <w:color w:val="auto"/>
                <w:kern w:val="0"/>
                <w:sz w:val="22"/>
                <w:szCs w:val="22"/>
              </w:rPr>
              <w:t>名称</w:t>
            </w:r>
          </w:p>
        </w:tc>
        <w:tc>
          <w:tcPr>
            <w:tcW w:w="687"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b/>
                <w:bCs/>
                <w:color w:val="auto"/>
                <w:sz w:val="22"/>
                <w:szCs w:val="22"/>
                <w:lang w:eastAsia="zh-CN"/>
              </w:rPr>
            </w:pPr>
            <w:r>
              <w:rPr>
                <w:rFonts w:hint="eastAsia" w:ascii="宋体" w:hAnsi="宋体" w:cs="宋体"/>
                <w:b/>
                <w:bCs/>
                <w:color w:val="auto"/>
                <w:sz w:val="22"/>
                <w:szCs w:val="22"/>
                <w:lang w:eastAsia="zh-CN"/>
              </w:rPr>
              <w:t>计量</w:t>
            </w:r>
          </w:p>
          <w:p>
            <w:pPr>
              <w:pStyle w:val="11"/>
              <w:pBdr>
                <w:bottom w:val="none" w:color="auto" w:sz="0" w:space="0"/>
              </w:pBdr>
              <w:snapToGrid/>
              <w:spacing w:line="400" w:lineRule="exact"/>
              <w:rPr>
                <w:rFonts w:hint="eastAsia" w:ascii="宋体" w:hAnsi="宋体" w:cs="宋体"/>
                <w:b/>
                <w:bCs/>
                <w:color w:val="auto"/>
                <w:sz w:val="22"/>
                <w:szCs w:val="22"/>
                <w:lang w:eastAsia="zh-CN"/>
              </w:rPr>
            </w:pPr>
            <w:r>
              <w:rPr>
                <w:rFonts w:hint="eastAsia" w:ascii="宋体" w:hAnsi="宋体" w:cs="宋体"/>
                <w:b/>
                <w:bCs/>
                <w:color w:val="auto"/>
                <w:sz w:val="22"/>
                <w:szCs w:val="22"/>
                <w:lang w:eastAsia="zh-CN"/>
              </w:rPr>
              <w:t>单位</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b/>
                <w:bCs/>
                <w:color w:val="auto"/>
                <w:sz w:val="22"/>
                <w:szCs w:val="22"/>
                <w:lang w:eastAsia="zh-CN"/>
              </w:rPr>
            </w:pPr>
            <w:r>
              <w:rPr>
                <w:rFonts w:hint="eastAsia" w:ascii="宋体" w:hAnsi="宋体" w:eastAsia="宋体" w:cs="宋体"/>
                <w:b/>
                <w:bCs/>
                <w:color w:val="auto"/>
                <w:kern w:val="0"/>
                <w:sz w:val="22"/>
                <w:szCs w:val="22"/>
                <w:lang w:val="en-US" w:eastAsia="zh-CN"/>
              </w:rPr>
              <w:t>300元基础上的上浮率</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jc w:val="center"/>
              <w:rPr>
                <w:rFonts w:hint="eastAsia" w:ascii="宋体" w:hAnsi="宋体" w:cs="宋体"/>
                <w:b/>
                <w:bCs/>
                <w:color w:val="auto"/>
                <w:sz w:val="22"/>
                <w:szCs w:val="22"/>
                <w:lang w:eastAsia="zh-CN"/>
              </w:rPr>
            </w:pPr>
            <w:r>
              <w:rPr>
                <w:rFonts w:hint="eastAsia" w:ascii="宋体" w:hAnsi="宋体" w:cs="宋体"/>
                <w:b/>
                <w:bCs/>
                <w:color w:val="auto"/>
                <w:sz w:val="22"/>
                <w:szCs w:val="22"/>
                <w:lang w:eastAsia="zh-CN"/>
              </w:rPr>
              <w:t>上浮率报价后的市场面值小写（元）</w:t>
            </w:r>
          </w:p>
        </w:tc>
        <w:tc>
          <w:tcPr>
            <w:tcW w:w="2109"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b/>
                <w:bCs/>
                <w:color w:val="auto"/>
                <w:sz w:val="22"/>
                <w:szCs w:val="22"/>
                <w:lang w:eastAsia="zh-CN"/>
              </w:rPr>
            </w:pPr>
            <w:r>
              <w:rPr>
                <w:rFonts w:hint="eastAsia" w:ascii="宋体" w:hAnsi="宋体" w:cs="宋体"/>
                <w:b/>
                <w:bCs/>
                <w:color w:val="auto"/>
                <w:sz w:val="22"/>
                <w:szCs w:val="22"/>
                <w:lang w:eastAsia="zh-CN"/>
              </w:rPr>
              <w:t>上浮率报价后的市场面值大写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986" w:type="dxa"/>
            <w:tcBorders>
              <w:top w:val="single" w:color="auto" w:sz="4" w:space="0"/>
              <w:left w:val="single" w:color="auto" w:sz="4" w:space="0"/>
              <w:right w:val="single" w:color="auto" w:sz="4" w:space="0"/>
            </w:tcBorders>
            <w:noWrap w:val="0"/>
            <w:vAlign w:val="center"/>
          </w:tcPr>
          <w:p>
            <w:pPr>
              <w:pStyle w:val="11"/>
              <w:pBdr>
                <w:bottom w:val="none" w:color="auto" w:sz="0" w:space="0"/>
              </w:pBdr>
              <w:snapToGrid/>
              <w:spacing w:line="240" w:lineRule="auto"/>
              <w:rPr>
                <w:rFonts w:hint="eastAsia" w:ascii="宋体" w:hAnsi="宋体" w:cs="宋体"/>
                <w:sz w:val="22"/>
                <w:szCs w:val="22"/>
              </w:rPr>
            </w:pPr>
            <w:r>
              <w:rPr>
                <w:rFonts w:hint="eastAsia" w:ascii="宋体" w:hAnsi="宋体" w:cs="宋体"/>
                <w:sz w:val="22"/>
                <w:szCs w:val="22"/>
                <w:lang w:val="en-US" w:eastAsia="zh-CN"/>
              </w:rPr>
              <w:t>从化区中医医院工会会员2025年生日蛋糕券项目</w:t>
            </w:r>
          </w:p>
        </w:tc>
        <w:tc>
          <w:tcPr>
            <w:tcW w:w="687"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sz w:val="22"/>
                <w:szCs w:val="22"/>
                <w:lang w:val="en-US" w:eastAsia="zh-CN"/>
              </w:rPr>
            </w:pPr>
            <w:r>
              <w:rPr>
                <w:rFonts w:hint="eastAsia" w:ascii="宋体" w:hAnsi="宋体" w:cs="宋体"/>
                <w:sz w:val="22"/>
                <w:szCs w:val="22"/>
                <w:lang w:val="en-US" w:eastAsia="zh-CN"/>
              </w:rPr>
              <w:t>份</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sz w:val="22"/>
                <w:szCs w:val="22"/>
                <w:lang w:val="en-US" w:eastAsia="zh-CN"/>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eastAsia="宋体" w:cs="宋体"/>
                <w:sz w:val="22"/>
                <w:szCs w:val="22"/>
                <w:lang w:val="en-US" w:eastAsia="zh-CN"/>
              </w:rPr>
            </w:pPr>
          </w:p>
        </w:tc>
        <w:tc>
          <w:tcPr>
            <w:tcW w:w="2109" w:type="dxa"/>
            <w:tcBorders>
              <w:top w:val="single" w:color="auto" w:sz="4" w:space="0"/>
              <w:left w:val="single" w:color="auto" w:sz="4" w:space="0"/>
              <w:bottom w:val="single" w:color="auto" w:sz="4" w:space="0"/>
              <w:right w:val="single" w:color="auto" w:sz="4" w:space="0"/>
            </w:tcBorders>
            <w:noWrap w:val="0"/>
            <w:vAlign w:val="center"/>
          </w:tcPr>
          <w:p>
            <w:pPr>
              <w:pStyle w:val="11"/>
              <w:pBdr>
                <w:bottom w:val="none" w:color="auto" w:sz="0" w:space="0"/>
              </w:pBdr>
              <w:snapToGrid/>
              <w:spacing w:line="400" w:lineRule="exact"/>
              <w:rPr>
                <w:rFonts w:hint="eastAsia" w:ascii="宋体" w:hAnsi="宋体" w:cs="宋体"/>
                <w:sz w:val="22"/>
                <w:szCs w:val="22"/>
              </w:rPr>
            </w:pPr>
          </w:p>
        </w:tc>
      </w:tr>
    </w:tbl>
    <w:p>
      <w:pPr>
        <w:pStyle w:val="24"/>
        <w:spacing w:line="360" w:lineRule="auto"/>
        <w:rPr>
          <w:rFonts w:hint="eastAsia" w:ascii="宋体" w:hAnsi="宋体"/>
          <w:b/>
          <w:bCs/>
          <w:szCs w:val="21"/>
        </w:rPr>
      </w:pPr>
    </w:p>
    <w:p>
      <w:pPr>
        <w:pStyle w:val="24"/>
        <w:spacing w:line="360" w:lineRule="auto"/>
        <w:rPr>
          <w:rFonts w:hint="eastAsia" w:ascii="黑体" w:hAnsi="黑体" w:eastAsia="黑体"/>
          <w:sz w:val="24"/>
          <w:szCs w:val="24"/>
        </w:rPr>
      </w:pPr>
      <w:r>
        <w:rPr>
          <w:rFonts w:hint="eastAsia" w:ascii="宋体" w:hAnsi="宋体"/>
          <w:b/>
          <w:bCs/>
          <w:sz w:val="24"/>
          <w:szCs w:val="24"/>
          <w:lang w:val="en-US" w:eastAsia="zh-CN"/>
        </w:rPr>
        <w:t>1.</w:t>
      </w:r>
      <w:r>
        <w:rPr>
          <w:rFonts w:hint="eastAsia" w:ascii="宋体" w:hAnsi="宋体"/>
          <w:b/>
          <w:bCs/>
          <w:sz w:val="24"/>
          <w:szCs w:val="24"/>
        </w:rPr>
        <w:t>温馨提示（金额大写）：</w:t>
      </w:r>
      <w:r>
        <w:rPr>
          <w:rFonts w:hint="eastAsia" w:ascii="宋体" w:hAnsi="宋体"/>
          <w:sz w:val="24"/>
          <w:szCs w:val="24"/>
        </w:rPr>
        <w:t>壹、贰、叁、肆、伍、陆、柒、捌、玖、拾 、佰、仟、万</w:t>
      </w:r>
    </w:p>
    <w:p>
      <w:pPr>
        <w:spacing w:line="360" w:lineRule="auto"/>
        <w:rPr>
          <w:rFonts w:hint="eastAsia" w:ascii="宋体" w:hAnsi="宋体" w:eastAsia="宋体" w:cs="宋体"/>
          <w:color w:val="auto"/>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报价要求：</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需在300元/份</w:t>
      </w:r>
      <w:r>
        <w:rPr>
          <w:rFonts w:hint="eastAsia" w:ascii="宋体" w:hAnsi="宋体" w:cs="宋体"/>
          <w:color w:val="auto"/>
          <w:sz w:val="24"/>
          <w:szCs w:val="24"/>
          <w:lang w:val="en-US" w:eastAsia="zh-CN"/>
        </w:rPr>
        <w:t>蛋糕券面值</w:t>
      </w:r>
      <w:r>
        <w:rPr>
          <w:rFonts w:hint="eastAsia" w:ascii="宋体" w:hAnsi="宋体" w:eastAsia="宋体" w:cs="宋体"/>
          <w:color w:val="auto"/>
          <w:sz w:val="24"/>
          <w:szCs w:val="24"/>
          <w:lang w:val="en-US" w:eastAsia="zh-CN"/>
        </w:rPr>
        <w:t>的基础上进行&gt;5%的上浮率报价，上浮率报价需为整数，如未按整数报价，按小数点后一位四舍五入，区间值报价(如 75~80%)视为无效报价。</w:t>
      </w:r>
    </w:p>
    <w:p>
      <w:pPr>
        <w:pStyle w:val="2"/>
        <w:spacing w:line="360" w:lineRule="auto"/>
        <w:rPr>
          <w:rFonts w:hint="eastAsia" w:ascii="宋体" w:hAnsi="宋体" w:cs="宋体"/>
          <w:b w:val="0"/>
          <w:bCs w:val="0"/>
          <w:color w:val="auto"/>
          <w:sz w:val="24"/>
          <w:szCs w:val="24"/>
          <w:lang w:val="en-US" w:eastAsia="zh-CN"/>
        </w:rPr>
      </w:pPr>
      <w:bookmarkStart w:id="238" w:name="_Toc32067"/>
      <w:bookmarkStart w:id="239" w:name="_Toc716"/>
      <w:bookmarkStart w:id="240" w:name="_Toc32725"/>
      <w:r>
        <w:rPr>
          <w:rFonts w:hint="eastAsia" w:ascii="宋体" w:hAnsi="宋体" w:cs="宋体"/>
          <w:b w:val="0"/>
          <w:bCs w:val="0"/>
          <w:color w:val="auto"/>
          <w:sz w:val="24"/>
          <w:szCs w:val="24"/>
          <w:lang w:val="en-US" w:eastAsia="zh-CN"/>
        </w:rPr>
        <w:t>3.供应商的报价为蛋糕券的使用面值，合同期内，使用面值不作调整。</w:t>
      </w:r>
      <w:bookmarkEnd w:id="238"/>
      <w:bookmarkEnd w:id="239"/>
      <w:bookmarkEnd w:id="240"/>
    </w:p>
    <w:p>
      <w:pPr>
        <w:keepNext w:val="0"/>
        <w:keepLines w:val="0"/>
        <w:pageBreakBefore w:val="0"/>
        <w:widowControl/>
        <w:kinsoku/>
        <w:wordWrap/>
        <w:overflowPunct/>
        <w:topLinePunct w:val="0"/>
        <w:bidi w:val="0"/>
        <w:snapToGrid/>
        <w:spacing w:line="400" w:lineRule="exact"/>
        <w:jc w:val="left"/>
        <w:textAlignment w:val="auto"/>
        <w:rPr>
          <w:rFonts w:hint="eastAsia" w:ascii="宋体" w:hAnsi="宋体" w:cs="宋体"/>
          <w:color w:val="auto"/>
          <w:kern w:val="0"/>
          <w:sz w:val="24"/>
          <w:szCs w:val="24"/>
          <w:lang w:val="en-US" w:eastAsia="zh-CN"/>
        </w:rPr>
      </w:pPr>
      <w:r>
        <w:rPr>
          <w:rFonts w:hint="eastAsia" w:ascii="宋体" w:hAnsi="宋体" w:cs="宋体"/>
          <w:b w:val="0"/>
          <w:bCs w:val="0"/>
          <w:color w:val="auto"/>
          <w:sz w:val="24"/>
          <w:szCs w:val="24"/>
          <w:lang w:val="en-US" w:eastAsia="zh-CN"/>
        </w:rPr>
        <w:t>4.每份蛋糕券的结算价格为300元。</w:t>
      </w:r>
      <w:r>
        <w:rPr>
          <w:rFonts w:hint="eastAsia" w:ascii="宋体" w:hAnsi="宋体" w:cs="宋体"/>
          <w:color w:val="auto"/>
          <w:kern w:val="0"/>
          <w:sz w:val="24"/>
          <w:szCs w:val="24"/>
          <w:lang w:val="zh-CN" w:eastAsia="zh-CN"/>
        </w:rPr>
        <w:t>结算金额</w:t>
      </w:r>
      <w:r>
        <w:rPr>
          <w:rFonts w:hint="eastAsia" w:ascii="宋体" w:hAnsi="宋体" w:cs="宋体"/>
          <w:color w:val="auto"/>
          <w:kern w:val="0"/>
          <w:sz w:val="24"/>
          <w:szCs w:val="24"/>
          <w:lang w:val="en-US" w:eastAsia="zh-CN"/>
        </w:rPr>
        <w:t>=300元×实际采购数量。</w:t>
      </w:r>
    </w:p>
    <w:p>
      <w:pPr>
        <w:rPr>
          <w:rFonts w:hint="default"/>
          <w:lang w:val="en-US" w:eastAsia="zh-CN"/>
        </w:rPr>
      </w:pPr>
    </w:p>
    <w:p>
      <w:pPr>
        <w:pStyle w:val="24"/>
        <w:spacing w:line="360" w:lineRule="auto"/>
        <w:outlineLvl w:val="0"/>
        <w:rPr>
          <w:rFonts w:ascii="宋体" w:hAnsi="宋体"/>
          <w:b/>
          <w:bCs/>
          <w:color w:val="000000"/>
          <w:sz w:val="24"/>
          <w:szCs w:val="24"/>
        </w:rPr>
      </w:pPr>
      <w:bookmarkStart w:id="241" w:name="_Toc15202"/>
      <w:bookmarkStart w:id="242" w:name="_Toc27106"/>
      <w:bookmarkStart w:id="243" w:name="_Toc3846"/>
      <w:bookmarkStart w:id="244" w:name="_Toc22248"/>
      <w:bookmarkStart w:id="245" w:name="_Toc2327"/>
      <w:bookmarkStart w:id="246" w:name="_Toc1436"/>
      <w:r>
        <w:rPr>
          <w:rFonts w:hint="eastAsia" w:ascii="宋体" w:hAnsi="宋体"/>
          <w:b/>
          <w:bCs/>
          <w:color w:val="000000"/>
          <w:sz w:val="24"/>
          <w:szCs w:val="24"/>
          <w:lang w:val="en-US" w:eastAsia="zh-CN"/>
        </w:rPr>
        <w:t>5.</w:t>
      </w:r>
      <w:r>
        <w:rPr>
          <w:rFonts w:hint="eastAsia" w:ascii="宋体" w:hAnsi="宋体"/>
          <w:b/>
          <w:bCs/>
          <w:color w:val="000000"/>
          <w:sz w:val="24"/>
          <w:szCs w:val="24"/>
        </w:rPr>
        <w:t>其他承诺：</w:t>
      </w:r>
      <w:bookmarkEnd w:id="241"/>
      <w:bookmarkEnd w:id="242"/>
      <w:bookmarkEnd w:id="243"/>
      <w:bookmarkEnd w:id="244"/>
      <w:bookmarkEnd w:id="245"/>
      <w:bookmarkEnd w:id="246"/>
    </w:p>
    <w:p>
      <w:pPr>
        <w:pStyle w:val="24"/>
        <w:spacing w:line="360" w:lineRule="auto"/>
        <w:ind w:firstLine="482" w:firstLineChars="200"/>
        <w:outlineLvl w:val="0"/>
        <w:rPr>
          <w:rFonts w:ascii="宋体" w:hAnsi="宋体"/>
          <w:b/>
          <w:bCs/>
          <w:color w:val="000000"/>
          <w:sz w:val="24"/>
          <w:szCs w:val="24"/>
        </w:rPr>
      </w:pPr>
    </w:p>
    <w:p>
      <w:pPr>
        <w:widowControl/>
        <w:spacing w:line="360" w:lineRule="auto"/>
        <w:ind w:firstLine="5880" w:firstLineChars="2800"/>
        <w:jc w:val="left"/>
        <w:rPr>
          <w:rFonts w:hint="eastAsia" w:ascii="宋体" w:hAnsi="宋体"/>
          <w:szCs w:val="21"/>
        </w:rPr>
      </w:pPr>
    </w:p>
    <w:p>
      <w:pPr>
        <w:widowControl/>
        <w:spacing w:line="360" w:lineRule="auto"/>
        <w:ind w:firstLine="5880" w:firstLineChars="2800"/>
        <w:jc w:val="left"/>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pStyle w:val="4"/>
        <w:rPr>
          <w:rFonts w:hint="eastAsia" w:ascii="宋体" w:hAnsi="宋体"/>
          <w:szCs w:val="21"/>
        </w:rPr>
      </w:pPr>
    </w:p>
    <w:p>
      <w:pPr>
        <w:widowControl/>
        <w:spacing w:line="360" w:lineRule="auto"/>
        <w:ind w:firstLine="3840" w:firstLineChars="1600"/>
        <w:jc w:val="left"/>
        <w:outlineLvl w:val="0"/>
        <w:rPr>
          <w:rFonts w:hint="eastAsia" w:ascii="宋体" w:hAnsi="宋体"/>
          <w:sz w:val="24"/>
          <w:szCs w:val="24"/>
        </w:rPr>
      </w:pPr>
      <w:bookmarkStart w:id="247" w:name="_Toc30131"/>
      <w:bookmarkStart w:id="248" w:name="_Toc16354"/>
      <w:bookmarkStart w:id="249" w:name="_Toc2638"/>
      <w:bookmarkStart w:id="250" w:name="_Toc16161"/>
      <w:bookmarkStart w:id="251" w:name="_Toc16900"/>
      <w:bookmarkStart w:id="252" w:name="_Toc19960"/>
      <w:r>
        <w:rPr>
          <w:rFonts w:hint="eastAsia" w:ascii="宋体" w:hAnsi="宋体"/>
          <w:sz w:val="24"/>
          <w:szCs w:val="24"/>
        </w:rPr>
        <w:t>公司名称（加盖公章）：</w:t>
      </w:r>
      <w:bookmarkEnd w:id="247"/>
      <w:bookmarkEnd w:id="248"/>
      <w:bookmarkEnd w:id="249"/>
      <w:bookmarkEnd w:id="250"/>
      <w:bookmarkEnd w:id="251"/>
      <w:bookmarkEnd w:id="252"/>
    </w:p>
    <w:p>
      <w:pPr>
        <w:widowControl/>
        <w:spacing w:line="360" w:lineRule="auto"/>
        <w:ind w:firstLine="2880" w:firstLineChars="1200"/>
        <w:jc w:val="left"/>
        <w:outlineLvl w:val="0"/>
        <w:rPr>
          <w:rFonts w:hint="eastAsia" w:ascii="宋体" w:hAnsi="宋体"/>
          <w:sz w:val="24"/>
          <w:szCs w:val="24"/>
        </w:rPr>
      </w:pPr>
      <w:bookmarkStart w:id="253" w:name="_Toc16792"/>
      <w:bookmarkStart w:id="254" w:name="_Toc4161"/>
      <w:bookmarkStart w:id="255" w:name="_Toc2753"/>
      <w:bookmarkStart w:id="256" w:name="_Toc19454"/>
      <w:bookmarkStart w:id="257" w:name="_Toc19635"/>
      <w:bookmarkStart w:id="258" w:name="_Toc22989"/>
      <w:r>
        <w:rPr>
          <w:rFonts w:hint="eastAsia" w:ascii="宋体" w:hAnsi="宋体"/>
          <w:sz w:val="24"/>
          <w:szCs w:val="24"/>
        </w:rPr>
        <w:t>供应商法定代表人或授权代表签名：</w:t>
      </w:r>
      <w:bookmarkEnd w:id="253"/>
      <w:bookmarkEnd w:id="254"/>
      <w:bookmarkEnd w:id="255"/>
      <w:bookmarkEnd w:id="256"/>
      <w:bookmarkEnd w:id="257"/>
      <w:bookmarkEnd w:id="258"/>
      <w:r>
        <w:rPr>
          <w:rFonts w:hint="eastAsia" w:ascii="宋体" w:hAnsi="宋体"/>
          <w:sz w:val="24"/>
          <w:szCs w:val="24"/>
        </w:rPr>
        <w:t xml:space="preserve">           </w:t>
      </w:r>
    </w:p>
    <w:p>
      <w:pPr>
        <w:widowControl/>
        <w:spacing w:line="360" w:lineRule="auto"/>
        <w:ind w:firstLine="5760" w:firstLineChars="2400"/>
        <w:jc w:val="left"/>
        <w:outlineLvl w:val="0"/>
        <w:rPr>
          <w:rFonts w:hint="eastAsia" w:ascii="宋体" w:hAnsi="宋体"/>
          <w:sz w:val="24"/>
          <w:szCs w:val="24"/>
        </w:rPr>
      </w:pPr>
      <w:bookmarkStart w:id="259" w:name="_Toc11257"/>
      <w:bookmarkStart w:id="260" w:name="_Toc20095"/>
      <w:bookmarkStart w:id="261" w:name="_Toc1344"/>
      <w:bookmarkStart w:id="262" w:name="_Toc10693"/>
      <w:bookmarkStart w:id="263" w:name="_Toc17664"/>
      <w:bookmarkStart w:id="264" w:name="_Toc24389"/>
      <w:r>
        <w:rPr>
          <w:rFonts w:hint="eastAsia" w:ascii="宋体" w:hAnsi="宋体"/>
          <w:sz w:val="24"/>
          <w:szCs w:val="24"/>
        </w:rPr>
        <w:t>日  期：    年    月     日</w:t>
      </w:r>
      <w:bookmarkEnd w:id="259"/>
      <w:bookmarkEnd w:id="260"/>
      <w:bookmarkEnd w:id="261"/>
      <w:bookmarkEnd w:id="262"/>
      <w:bookmarkEnd w:id="263"/>
      <w:bookmarkEnd w:id="264"/>
    </w:p>
    <w:p>
      <w:pPr>
        <w:pStyle w:val="24"/>
        <w:rPr>
          <w:rFonts w:hint="eastAsia" w:ascii="宋体" w:hAnsi="宋体"/>
          <w:szCs w:val="21"/>
        </w:rPr>
      </w:pPr>
    </w:p>
    <w:p>
      <w:pPr>
        <w:widowControl/>
        <w:spacing w:line="360" w:lineRule="auto"/>
        <w:jc w:val="left"/>
        <w:outlineLvl w:val="0"/>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lang w:eastAsia="zh-CN"/>
        </w:rPr>
      </w:pPr>
      <w:r>
        <w:rPr>
          <w:rFonts w:hint="eastAsia" w:ascii="仿宋" w:hAnsi="仿宋" w:eastAsia="仿宋" w:cs="宋体"/>
          <w:b/>
          <w:kern w:val="0"/>
          <w:sz w:val="24"/>
          <w:szCs w:val="32"/>
          <w:lang w:eastAsia="zh-CN"/>
        </w:rPr>
        <w:t>产品质量保证书模板</w:t>
      </w:r>
    </w:p>
    <w:p>
      <w:pPr>
        <w:pStyle w:val="46"/>
        <w:rPr>
          <w:rFonts w:hint="eastAsia" w:ascii="仿宋" w:hAnsi="仿宋" w:eastAsia="仿宋" w:cs="宋体"/>
          <w:b/>
          <w:kern w:val="0"/>
          <w:sz w:val="24"/>
          <w:szCs w:val="32"/>
          <w:lang w:val="en-US" w:eastAsia="zh-CN"/>
        </w:rPr>
      </w:pPr>
      <w:r>
        <w:rPr>
          <w:rFonts w:hint="eastAsia" w:ascii="仿宋" w:hAnsi="仿宋" w:eastAsia="仿宋" w:cs="宋体"/>
          <w:b/>
          <w:kern w:val="0"/>
          <w:sz w:val="24"/>
          <w:szCs w:val="32"/>
          <w:lang w:val="en-US" w:eastAsia="zh-CN"/>
        </w:rPr>
        <w:t xml:space="preserve">  </w:t>
      </w:r>
    </w:p>
    <w:p>
      <w:pPr>
        <w:pStyle w:val="46"/>
        <w:rPr>
          <w:rFonts w:hint="default" w:ascii="仿宋" w:hAnsi="仿宋" w:eastAsia="仿宋" w:cs="宋体"/>
          <w:b/>
          <w:kern w:val="0"/>
          <w:sz w:val="24"/>
          <w:szCs w:val="32"/>
          <w:lang w:val="en-US" w:eastAsia="zh-CN"/>
        </w:rPr>
      </w:pPr>
    </w:p>
    <w:p>
      <w:pPr>
        <w:jc w:val="center"/>
        <w:rPr>
          <w:rFonts w:hint="eastAsia" w:ascii="Times New Roman" w:hAnsi="Times New Roman" w:eastAsia="宋体" w:cs="Times New Roman"/>
          <w:b/>
          <w:sz w:val="32"/>
          <w:szCs w:val="32"/>
        </w:rPr>
      </w:pPr>
      <w:r>
        <w:rPr>
          <w:rFonts w:hint="eastAsia" w:cs="Times New Roman"/>
          <w:b/>
          <w:sz w:val="32"/>
          <w:szCs w:val="32"/>
          <w:lang w:eastAsia="zh-CN"/>
        </w:rPr>
        <w:t>产品</w:t>
      </w:r>
      <w:r>
        <w:rPr>
          <w:rFonts w:hint="eastAsia" w:ascii="Times New Roman" w:hAnsi="Times New Roman" w:eastAsia="宋体" w:cs="Times New Roman"/>
          <w:b/>
          <w:sz w:val="32"/>
          <w:szCs w:val="32"/>
          <w:lang w:eastAsia="zh-CN"/>
        </w:rPr>
        <w:t>质量保证书</w:t>
      </w:r>
    </w:p>
    <w:p>
      <w:pPr>
        <w:spacing w:line="360" w:lineRule="auto"/>
        <w:ind w:firstLine="560" w:firstLineChars="200"/>
        <w:jc w:val="left"/>
        <w:rPr>
          <w:rFonts w:hint="eastAsia" w:ascii="Times New Roman" w:hAnsi="Times New Roman" w:eastAsia="宋体" w:cs="Times New Roman"/>
          <w:sz w:val="28"/>
          <w:szCs w:val="28"/>
          <w:lang w:val="en-US" w:eastAsia="zh-CN"/>
        </w:rPr>
      </w:pPr>
    </w:p>
    <w:p>
      <w:pPr>
        <w:spacing w:line="360" w:lineRule="auto"/>
        <w:ind w:firstLine="560" w:firstLineChars="200"/>
        <w:jc w:val="left"/>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本公司郑重承诺：我司所提供的所有</w:t>
      </w:r>
      <w:r>
        <w:rPr>
          <w:rFonts w:hint="eastAsia" w:cs="Times New Roman"/>
          <w:sz w:val="28"/>
          <w:szCs w:val="28"/>
          <w:lang w:val="en-US" w:eastAsia="zh-CN"/>
        </w:rPr>
        <w:t>产品</w:t>
      </w:r>
      <w:r>
        <w:rPr>
          <w:rFonts w:hint="eastAsia" w:ascii="Times New Roman" w:hAnsi="Times New Roman" w:eastAsia="宋体" w:cs="Times New Roman"/>
          <w:sz w:val="28"/>
          <w:szCs w:val="28"/>
          <w:lang w:val="en-US" w:eastAsia="zh-CN"/>
        </w:rPr>
        <w:t>，均符合《食品安全法》等规定，如提供</w:t>
      </w:r>
      <w:r>
        <w:rPr>
          <w:rFonts w:hint="eastAsia" w:cs="Times New Roman"/>
          <w:sz w:val="28"/>
          <w:szCs w:val="28"/>
          <w:lang w:val="en-US" w:eastAsia="zh-CN"/>
        </w:rPr>
        <w:t>产品</w:t>
      </w:r>
      <w:r>
        <w:rPr>
          <w:rFonts w:hint="eastAsia" w:ascii="Times New Roman" w:hAnsi="Times New Roman" w:eastAsia="宋体" w:cs="Times New Roman"/>
          <w:sz w:val="28"/>
          <w:szCs w:val="28"/>
          <w:lang w:val="en-US" w:eastAsia="zh-CN"/>
        </w:rPr>
        <w:t>因质量原因造成贵院员工食物中毒等安全问题，我司负全责。</w:t>
      </w:r>
    </w:p>
    <w:p>
      <w:pPr>
        <w:pStyle w:val="46"/>
        <w:rPr>
          <w:rFonts w:hint="eastAsia" w:ascii="Times New Roman" w:hAnsi="Times New Roman" w:eastAsia="宋体" w:cs="Times New Roman"/>
          <w:sz w:val="28"/>
          <w:szCs w:val="28"/>
          <w:lang w:val="en-US" w:eastAsia="zh-CN"/>
        </w:rPr>
      </w:pPr>
    </w:p>
    <w:p>
      <w:pPr>
        <w:pStyle w:val="46"/>
        <w:rPr>
          <w:rFonts w:hint="eastAsia" w:ascii="Times New Roman" w:hAnsi="Times New Roman" w:eastAsia="宋体" w:cs="Times New Roman"/>
          <w:sz w:val="28"/>
          <w:szCs w:val="28"/>
          <w:lang w:val="en-US" w:eastAsia="zh-CN"/>
        </w:rPr>
      </w:pPr>
    </w:p>
    <w:p>
      <w:pPr>
        <w:pStyle w:val="46"/>
        <w:rPr>
          <w:rFonts w:hint="eastAsia" w:ascii="Times New Roman" w:hAnsi="Times New Roman" w:eastAsia="宋体" w:cs="Times New Roman"/>
          <w:sz w:val="28"/>
          <w:szCs w:val="28"/>
          <w:lang w:val="en-US" w:eastAsia="zh-CN"/>
        </w:rPr>
      </w:pPr>
    </w:p>
    <w:p>
      <w:pPr>
        <w:pStyle w:val="46"/>
        <w:rPr>
          <w:rFonts w:hint="eastAsia" w:ascii="Times New Roman" w:hAnsi="Times New Roman" w:eastAsia="宋体" w:cs="Times New Roman"/>
          <w:sz w:val="28"/>
          <w:szCs w:val="28"/>
          <w:lang w:val="en-US" w:eastAsia="zh-CN"/>
        </w:rPr>
      </w:pPr>
    </w:p>
    <w:p>
      <w:pPr>
        <w:pStyle w:val="46"/>
        <w:rPr>
          <w:rFonts w:hint="eastAsia" w:ascii="Times New Roman" w:hAnsi="Times New Roman" w:eastAsia="宋体" w:cs="Times New Roman"/>
          <w:sz w:val="28"/>
          <w:szCs w:val="28"/>
          <w:lang w:val="en-US" w:eastAsia="zh-CN"/>
        </w:rPr>
      </w:pPr>
    </w:p>
    <w:p>
      <w:pPr>
        <w:pStyle w:val="46"/>
        <w:rPr>
          <w:rFonts w:hint="eastAsia" w:ascii="Times New Roman" w:hAnsi="Times New Roman" w:eastAsia="宋体" w:cs="Times New Roman"/>
          <w:sz w:val="28"/>
          <w:szCs w:val="28"/>
          <w:lang w:val="en-US" w:eastAsia="zh-CN"/>
        </w:rPr>
      </w:pPr>
    </w:p>
    <w:p>
      <w:pPr>
        <w:spacing w:line="360" w:lineRule="auto"/>
        <w:jc w:val="left"/>
        <w:rPr>
          <w:sz w:val="28"/>
          <w:szCs w:val="28"/>
        </w:rPr>
      </w:pPr>
      <w:r>
        <w:rPr>
          <w:rFonts w:hint="eastAsia"/>
          <w:b/>
          <w:sz w:val="28"/>
          <w:szCs w:val="28"/>
        </w:rPr>
        <w:t xml:space="preserve">    </w:t>
      </w:r>
      <w:r>
        <w:rPr>
          <w:rFonts w:hint="eastAsia"/>
          <w:b/>
          <w:sz w:val="28"/>
          <w:szCs w:val="28"/>
          <w:lang w:val="en-US" w:eastAsia="zh-CN"/>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pStyle w:val="46"/>
        <w:rPr>
          <w:rFonts w:hint="eastAsia" w:ascii="Times New Roman" w:hAnsi="Times New Roman" w:eastAsia="宋体" w:cs="Times New Roman"/>
          <w:sz w:val="28"/>
          <w:szCs w:val="28"/>
          <w:lang w:val="en-US" w:eastAsia="zh-CN"/>
        </w:rPr>
      </w:pPr>
    </w:p>
    <w:p>
      <w:pPr>
        <w:widowControl/>
        <w:spacing w:line="500" w:lineRule="atLeast"/>
        <w:rPr>
          <w:rFonts w:hint="eastAsia" w:ascii="仿宋" w:hAnsi="仿宋" w:eastAsia="仿宋" w:cs="宋体"/>
          <w:b/>
          <w:kern w:val="0"/>
          <w:sz w:val="24"/>
          <w:szCs w:val="32"/>
          <w:lang w:val="en-US" w:eastAsia="zh-CN"/>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pStyle w:val="46"/>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jc w:val="center"/>
        <w:rPr>
          <w:b/>
          <w:sz w:val="32"/>
          <w:szCs w:val="32"/>
        </w:rPr>
      </w:pPr>
      <w:r>
        <w:rPr>
          <w:b/>
          <w:sz w:val="32"/>
          <w:szCs w:val="32"/>
        </w:rPr>
        <w:t>公平竞争承诺书</w:t>
      </w:r>
    </w:p>
    <w:p>
      <w:pPr>
        <w:spacing w:line="360" w:lineRule="auto"/>
        <w:ind w:firstLine="560" w:firstLineChars="200"/>
        <w:rPr>
          <w:sz w:val="28"/>
          <w:szCs w:val="28"/>
        </w:rPr>
      </w:pPr>
    </w:p>
    <w:p>
      <w:pPr>
        <w:spacing w:line="360" w:lineRule="auto"/>
        <w:ind w:firstLine="560" w:firstLineChars="200"/>
        <w:jc w:val="left"/>
        <w:rPr>
          <w:sz w:val="28"/>
          <w:szCs w:val="28"/>
        </w:rPr>
      </w:pPr>
      <w:r>
        <w:rPr>
          <w:sz w:val="28"/>
          <w:szCs w:val="28"/>
        </w:rPr>
        <w:t>本公司郑重承诺：本公司保证所提交的相关资质文件和证明材料的真实性，有良好的历史诚信记录，并将依法参与</w:t>
      </w:r>
      <w:r>
        <w:rPr>
          <w:rFonts w:hint="eastAsia"/>
          <w:sz w:val="28"/>
          <w:szCs w:val="28"/>
          <w:u w:val="single"/>
          <w:lang w:val="en-US" w:eastAsia="zh-CN"/>
        </w:rPr>
        <w:t>从化区中医医院工会会员2025年生日蛋糕券项目</w:t>
      </w:r>
      <w:r>
        <w:rPr>
          <w:sz w:val="28"/>
          <w:szCs w:val="28"/>
        </w:rPr>
        <w:t xml:space="preserve">的公平竞争，不以任何不正当行为谋取不当利益，否则承担相应的法律责任。  </w: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pPr>
        <w:spacing w:line="360" w:lineRule="auto"/>
        <w:ind w:right="560" w:firstLine="4200" w:firstLineChars="1500"/>
        <w:rPr>
          <w:sz w:val="28"/>
          <w:szCs w:val="28"/>
        </w:rPr>
      </w:pPr>
      <w:r>
        <w:rPr>
          <w:sz w:val="28"/>
          <w:szCs w:val="28"/>
        </w:rPr>
        <w:t>时间：  年    月   日</w:t>
      </w: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
      <w:pPr>
        <w:widowControl/>
        <w:spacing w:line="360" w:lineRule="auto"/>
        <w:jc w:val="left"/>
        <w:outlineLvl w:val="0"/>
        <w:rPr>
          <w:rFonts w:ascii="仿宋" w:hAnsi="仿宋" w:eastAsia="仿宋" w:cs="宋体"/>
          <w:b/>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78553"/>
      <w:docPartObj>
        <w:docPartGallery w:val="autotext"/>
      </w:docPartObj>
    </w:sdtPr>
    <w:sdtContent>
      <w:sdt>
        <w:sdtPr>
          <w:id w:val="2035310570"/>
          <w:docPartObj>
            <w:docPartGallery w:val="autotext"/>
          </w:docPartObj>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36</w:t>
            </w:r>
            <w:r>
              <w:rPr>
                <w:b/>
                <w:bCs/>
                <w:sz w:val="24"/>
                <w:szCs w:val="24"/>
              </w:rPr>
              <w:fldChar w:fldCharType="end"/>
            </w:r>
          </w:p>
        </w:sdtContent>
      </w:sdt>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B953E3"/>
    <w:multiLevelType w:val="singleLevel"/>
    <w:tmpl w:val="99B953E3"/>
    <w:lvl w:ilvl="0" w:tentative="0">
      <w:start w:val="1"/>
      <w:numFmt w:val="decimal"/>
      <w:lvlText w:val="%1."/>
      <w:lvlJc w:val="left"/>
      <w:pPr>
        <w:ind w:left="425" w:hanging="425"/>
      </w:pPr>
      <w:rPr>
        <w:rFonts w:hint="default"/>
      </w:rPr>
    </w:lvl>
  </w:abstractNum>
  <w:abstractNum w:abstractNumId="1">
    <w:nsid w:val="E9725CE2"/>
    <w:multiLevelType w:val="singleLevel"/>
    <w:tmpl w:val="E9725CE2"/>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MzQwNjNmY2JiYzc3ZThkMzJkMWEwZTE1MTI0OGU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7F1D"/>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69B0"/>
    <w:rsid w:val="00B905DF"/>
    <w:rsid w:val="00B91535"/>
    <w:rsid w:val="00B921C8"/>
    <w:rsid w:val="00BA4899"/>
    <w:rsid w:val="00BB33AE"/>
    <w:rsid w:val="00BB5AA2"/>
    <w:rsid w:val="00BB6A56"/>
    <w:rsid w:val="00BB7118"/>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9F6"/>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8F4759"/>
    <w:rsid w:val="02F34145"/>
    <w:rsid w:val="03766311"/>
    <w:rsid w:val="04C61C92"/>
    <w:rsid w:val="067C2431"/>
    <w:rsid w:val="068E3D9C"/>
    <w:rsid w:val="06D53D90"/>
    <w:rsid w:val="071B55C3"/>
    <w:rsid w:val="075E248C"/>
    <w:rsid w:val="075F5951"/>
    <w:rsid w:val="07717FE4"/>
    <w:rsid w:val="08323CDC"/>
    <w:rsid w:val="08C335CB"/>
    <w:rsid w:val="08C946BC"/>
    <w:rsid w:val="0A460D6B"/>
    <w:rsid w:val="0A726737"/>
    <w:rsid w:val="0AAE36E1"/>
    <w:rsid w:val="0C0F46FD"/>
    <w:rsid w:val="0C21655A"/>
    <w:rsid w:val="0C865B71"/>
    <w:rsid w:val="0CEA502E"/>
    <w:rsid w:val="0D070E59"/>
    <w:rsid w:val="0D565967"/>
    <w:rsid w:val="0D6C49AA"/>
    <w:rsid w:val="0DD05B29"/>
    <w:rsid w:val="0EBD7892"/>
    <w:rsid w:val="100C6724"/>
    <w:rsid w:val="10F93609"/>
    <w:rsid w:val="11B5417B"/>
    <w:rsid w:val="137D2B9A"/>
    <w:rsid w:val="13A07EA8"/>
    <w:rsid w:val="148E0F6C"/>
    <w:rsid w:val="15156CCE"/>
    <w:rsid w:val="158069A6"/>
    <w:rsid w:val="159837B8"/>
    <w:rsid w:val="16622EAD"/>
    <w:rsid w:val="18583300"/>
    <w:rsid w:val="187327BD"/>
    <w:rsid w:val="19245736"/>
    <w:rsid w:val="193E04E4"/>
    <w:rsid w:val="19B02442"/>
    <w:rsid w:val="19E13E4A"/>
    <w:rsid w:val="1A1E1C90"/>
    <w:rsid w:val="1AE64524"/>
    <w:rsid w:val="1BA837CD"/>
    <w:rsid w:val="1C675470"/>
    <w:rsid w:val="1C862732"/>
    <w:rsid w:val="1CC865E3"/>
    <w:rsid w:val="1CFA688A"/>
    <w:rsid w:val="1D73541C"/>
    <w:rsid w:val="1DC73F81"/>
    <w:rsid w:val="1FBB3206"/>
    <w:rsid w:val="20883077"/>
    <w:rsid w:val="21614A2B"/>
    <w:rsid w:val="21A7260E"/>
    <w:rsid w:val="23224138"/>
    <w:rsid w:val="24264B8B"/>
    <w:rsid w:val="24782FDE"/>
    <w:rsid w:val="248D7E61"/>
    <w:rsid w:val="26565926"/>
    <w:rsid w:val="2813078C"/>
    <w:rsid w:val="28716EFA"/>
    <w:rsid w:val="28F05BE9"/>
    <w:rsid w:val="28FA298C"/>
    <w:rsid w:val="292E7041"/>
    <w:rsid w:val="296F2D34"/>
    <w:rsid w:val="29DE75C4"/>
    <w:rsid w:val="29F7222B"/>
    <w:rsid w:val="2A85242B"/>
    <w:rsid w:val="2B694EC9"/>
    <w:rsid w:val="2C7F4488"/>
    <w:rsid w:val="2D22434F"/>
    <w:rsid w:val="2D247BFB"/>
    <w:rsid w:val="2DBE4A99"/>
    <w:rsid w:val="2E563044"/>
    <w:rsid w:val="2EB65903"/>
    <w:rsid w:val="2F0E4B95"/>
    <w:rsid w:val="2F1A522C"/>
    <w:rsid w:val="2F2B6123"/>
    <w:rsid w:val="31010C0A"/>
    <w:rsid w:val="3330029D"/>
    <w:rsid w:val="33497717"/>
    <w:rsid w:val="340960CF"/>
    <w:rsid w:val="34D6158E"/>
    <w:rsid w:val="351B0104"/>
    <w:rsid w:val="355B0E0A"/>
    <w:rsid w:val="3560099A"/>
    <w:rsid w:val="35742812"/>
    <w:rsid w:val="35F12D98"/>
    <w:rsid w:val="384358B1"/>
    <w:rsid w:val="38935A50"/>
    <w:rsid w:val="38AC7253"/>
    <w:rsid w:val="39573D91"/>
    <w:rsid w:val="39E207BF"/>
    <w:rsid w:val="3A0410CF"/>
    <w:rsid w:val="3AA649D4"/>
    <w:rsid w:val="3AF37D8C"/>
    <w:rsid w:val="3BF9256D"/>
    <w:rsid w:val="3C52785C"/>
    <w:rsid w:val="3C7A1ABD"/>
    <w:rsid w:val="3ED7163A"/>
    <w:rsid w:val="3F4D5C14"/>
    <w:rsid w:val="3F787C67"/>
    <w:rsid w:val="3FC858DC"/>
    <w:rsid w:val="3FEB602E"/>
    <w:rsid w:val="40A95E96"/>
    <w:rsid w:val="4121517C"/>
    <w:rsid w:val="42610076"/>
    <w:rsid w:val="42F736CA"/>
    <w:rsid w:val="432E501B"/>
    <w:rsid w:val="44546201"/>
    <w:rsid w:val="445F5435"/>
    <w:rsid w:val="44A97AE4"/>
    <w:rsid w:val="44B4176F"/>
    <w:rsid w:val="473A6662"/>
    <w:rsid w:val="4750593E"/>
    <w:rsid w:val="47C92F7B"/>
    <w:rsid w:val="47E6500A"/>
    <w:rsid w:val="493C3F49"/>
    <w:rsid w:val="494516EF"/>
    <w:rsid w:val="49CA7716"/>
    <w:rsid w:val="4A77668A"/>
    <w:rsid w:val="4A7B1730"/>
    <w:rsid w:val="4B78393E"/>
    <w:rsid w:val="4C066EDD"/>
    <w:rsid w:val="4C5B5CAE"/>
    <w:rsid w:val="4CB709E2"/>
    <w:rsid w:val="4D4A5495"/>
    <w:rsid w:val="4E0E2DCC"/>
    <w:rsid w:val="4E5E5E11"/>
    <w:rsid w:val="4F3767B4"/>
    <w:rsid w:val="4F771DC3"/>
    <w:rsid w:val="4FC56AF0"/>
    <w:rsid w:val="50520ABE"/>
    <w:rsid w:val="50D43B78"/>
    <w:rsid w:val="50DE4FD7"/>
    <w:rsid w:val="520337CB"/>
    <w:rsid w:val="525940CF"/>
    <w:rsid w:val="53773B61"/>
    <w:rsid w:val="54794E03"/>
    <w:rsid w:val="5699320F"/>
    <w:rsid w:val="56B1019F"/>
    <w:rsid w:val="57513563"/>
    <w:rsid w:val="589725A1"/>
    <w:rsid w:val="59D97913"/>
    <w:rsid w:val="5A612F88"/>
    <w:rsid w:val="5ADF607A"/>
    <w:rsid w:val="5B1E6C40"/>
    <w:rsid w:val="5B737397"/>
    <w:rsid w:val="5C1A2297"/>
    <w:rsid w:val="5C1F26E8"/>
    <w:rsid w:val="5C4557E5"/>
    <w:rsid w:val="5C8B31BA"/>
    <w:rsid w:val="5CB50119"/>
    <w:rsid w:val="5D223DF8"/>
    <w:rsid w:val="5D3A105C"/>
    <w:rsid w:val="5E792165"/>
    <w:rsid w:val="61DA1F74"/>
    <w:rsid w:val="61E233E4"/>
    <w:rsid w:val="62610083"/>
    <w:rsid w:val="6261664C"/>
    <w:rsid w:val="62742E05"/>
    <w:rsid w:val="63675036"/>
    <w:rsid w:val="63966F89"/>
    <w:rsid w:val="63995DE9"/>
    <w:rsid w:val="64501C5F"/>
    <w:rsid w:val="650E2EA2"/>
    <w:rsid w:val="65890FFB"/>
    <w:rsid w:val="658925AF"/>
    <w:rsid w:val="65D375A4"/>
    <w:rsid w:val="66930864"/>
    <w:rsid w:val="68783C32"/>
    <w:rsid w:val="691A1C90"/>
    <w:rsid w:val="69E53D98"/>
    <w:rsid w:val="69ED4F00"/>
    <w:rsid w:val="6A1E198E"/>
    <w:rsid w:val="6A4C0196"/>
    <w:rsid w:val="6AC52C01"/>
    <w:rsid w:val="6B907B50"/>
    <w:rsid w:val="6C063B86"/>
    <w:rsid w:val="6CF00C27"/>
    <w:rsid w:val="6D971A88"/>
    <w:rsid w:val="6E122C37"/>
    <w:rsid w:val="6E4F3F34"/>
    <w:rsid w:val="6F125E32"/>
    <w:rsid w:val="6F6513F8"/>
    <w:rsid w:val="6F6F2711"/>
    <w:rsid w:val="6FC21009"/>
    <w:rsid w:val="705E55CD"/>
    <w:rsid w:val="70E265CD"/>
    <w:rsid w:val="70F2261F"/>
    <w:rsid w:val="72113DDC"/>
    <w:rsid w:val="73350423"/>
    <w:rsid w:val="73AC0B41"/>
    <w:rsid w:val="74A50AEE"/>
    <w:rsid w:val="75996CCD"/>
    <w:rsid w:val="76324119"/>
    <w:rsid w:val="765021A6"/>
    <w:rsid w:val="76C306EB"/>
    <w:rsid w:val="775F306F"/>
    <w:rsid w:val="77EA3963"/>
    <w:rsid w:val="782B250B"/>
    <w:rsid w:val="7883171E"/>
    <w:rsid w:val="78833952"/>
    <w:rsid w:val="78840542"/>
    <w:rsid w:val="78AB2DA7"/>
    <w:rsid w:val="7A597865"/>
    <w:rsid w:val="7ADE338D"/>
    <w:rsid w:val="7BF41475"/>
    <w:rsid w:val="7C773D9D"/>
    <w:rsid w:val="7CBA72F4"/>
    <w:rsid w:val="7DA5314F"/>
    <w:rsid w:val="7DC62455"/>
    <w:rsid w:val="7E1418F5"/>
    <w:rsid w:val="7EA96565"/>
    <w:rsid w:val="7EF93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37"/>
    <w:unhideWhenUsed/>
    <w:qFormat/>
    <w:uiPriority w:val="99"/>
    <w:pPr>
      <w:jc w:val="left"/>
    </w:pPr>
  </w:style>
  <w:style w:type="paragraph" w:styleId="6">
    <w:name w:val="Body Text"/>
    <w:basedOn w:val="1"/>
    <w:qFormat/>
    <w:uiPriority w:val="0"/>
    <w:pPr>
      <w:spacing w:after="120"/>
    </w:pPr>
    <w:rPr>
      <w:kern w:val="0"/>
      <w:sz w:val="20"/>
    </w:rPr>
  </w:style>
  <w:style w:type="paragraph" w:styleId="7">
    <w:name w:val="Body Text Indent"/>
    <w:basedOn w:val="1"/>
    <w:link w:val="38"/>
    <w:qFormat/>
    <w:uiPriority w:val="0"/>
    <w:pPr>
      <w:ind w:firstLine="830" w:firstLineChars="352"/>
    </w:pPr>
    <w:rPr>
      <w:rFonts w:ascii="仿宋_GB2312" w:eastAsia="仿宋_GB2312"/>
      <w:sz w:val="32"/>
    </w:rPr>
  </w:style>
  <w:style w:type="paragraph" w:styleId="8">
    <w:name w:val="Plain Text"/>
    <w:basedOn w:val="1"/>
    <w:link w:val="39"/>
    <w:qFormat/>
    <w:uiPriority w:val="0"/>
    <w:rPr>
      <w:rFonts w:ascii="宋体" w:hAnsi="Courier New" w:cs="Courier New"/>
      <w:szCs w:val="21"/>
    </w:rPr>
  </w:style>
  <w:style w:type="paragraph" w:styleId="9">
    <w:name w:val="Balloon Text"/>
    <w:basedOn w:val="1"/>
    <w:link w:val="32"/>
    <w:qFormat/>
    <w:uiPriority w:val="0"/>
    <w:rPr>
      <w:sz w:val="18"/>
      <w:szCs w:val="18"/>
    </w:rPr>
  </w:style>
  <w:style w:type="paragraph" w:styleId="10">
    <w:name w:val="footer"/>
    <w:basedOn w:val="1"/>
    <w:link w:val="36"/>
    <w:qFormat/>
    <w:uiPriority w:val="99"/>
    <w:pPr>
      <w:tabs>
        <w:tab w:val="center" w:pos="4153"/>
        <w:tab w:val="right" w:pos="8306"/>
      </w:tabs>
      <w:snapToGrid w:val="0"/>
      <w:jc w:val="left"/>
    </w:pPr>
    <w:rPr>
      <w:sz w:val="18"/>
      <w:szCs w:val="18"/>
    </w:rPr>
  </w:style>
  <w:style w:type="paragraph" w:styleId="11">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Body Text Indent 3"/>
    <w:basedOn w:val="1"/>
    <w:link w:val="44"/>
    <w:qFormat/>
    <w:uiPriority w:val="0"/>
    <w:pPr>
      <w:spacing w:after="120"/>
      <w:ind w:left="420" w:leftChars="200"/>
    </w:pPr>
    <w:rPr>
      <w:sz w:val="16"/>
      <w:szCs w:val="16"/>
    </w:rPr>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qFormat/>
    <w:uiPriority w:val="0"/>
    <w:pPr>
      <w:ind w:firstLine="420"/>
    </w:pPr>
    <w:rPr>
      <w:rFonts w:ascii="Calibri" w:hAnsi="Calibri" w:eastAsia="仿宋_GB2312"/>
      <w:b/>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rFonts w:ascii="Tahoma" w:hAnsi="Tahoma" w:eastAsia="宋体"/>
      <w:b/>
      <w:bCs/>
      <w:spacing w:val="10"/>
      <w:kern w:val="2"/>
      <w:sz w:val="24"/>
      <w:szCs w:val="24"/>
      <w:lang w:val="en-US" w:eastAsia="zh-CN" w:bidi="ar-SA"/>
    </w:rPr>
  </w:style>
  <w:style w:type="character" w:styleId="21">
    <w:name w:val="page number"/>
    <w:qFormat/>
    <w:uiPriority w:val="0"/>
    <w:rPr>
      <w:lang w:val="en-US" w:eastAsia="zh-CN" w:bidi="ar-SA"/>
    </w:rPr>
  </w:style>
  <w:style w:type="character" w:styleId="22">
    <w:name w:val="Hyperlink"/>
    <w:qFormat/>
    <w:uiPriority w:val="99"/>
    <w:rPr>
      <w:rFonts w:eastAsia="宋体"/>
      <w:color w:val="0000FF"/>
      <w:kern w:val="2"/>
      <w:sz w:val="24"/>
      <w:szCs w:val="24"/>
      <w:u w:val="single"/>
      <w:lang w:val="en-US" w:eastAsia="zh-CN" w:bidi="ar-SA"/>
    </w:rPr>
  </w:style>
  <w:style w:type="paragraph" w:customStyle="1" w:styleId="23">
    <w:name w:val="_Style 3"/>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styleId="26">
    <w:name w:val="List Paragraph"/>
    <w:basedOn w:val="1"/>
    <w:qFormat/>
    <w:uiPriority w:val="0"/>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paragraph" w:customStyle="1" w:styleId="2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qFormat/>
    <w:uiPriority w:val="0"/>
  </w:style>
  <w:style w:type="paragraph" w:customStyle="1" w:styleId="31">
    <w:name w:val="文一"/>
    <w:basedOn w:val="1"/>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qFormat/>
    <w:uiPriority w:val="0"/>
    <w:rPr>
      <w:rFonts w:ascii="Times New Roman" w:hAnsi="Times New Roman" w:eastAsia="宋体" w:cs="Times New Roman"/>
      <w:kern w:val="2"/>
      <w:sz w:val="18"/>
      <w:szCs w:val="18"/>
    </w:rPr>
  </w:style>
  <w:style w:type="paragraph" w:customStyle="1" w:styleId="3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qFormat/>
    <w:uiPriority w:val="0"/>
    <w:pPr>
      <w:widowControl/>
    </w:pPr>
    <w:rPr>
      <w:rFonts w:hAnsi="宋体"/>
      <w:sz w:val="15"/>
      <w:szCs w:val="15"/>
    </w:rPr>
  </w:style>
  <w:style w:type="paragraph" w:customStyle="1" w:styleId="3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qFormat/>
    <w:uiPriority w:val="99"/>
    <w:rPr>
      <w:kern w:val="2"/>
      <w:sz w:val="18"/>
      <w:szCs w:val="18"/>
    </w:rPr>
  </w:style>
  <w:style w:type="character" w:customStyle="1" w:styleId="37">
    <w:name w:val="批注文字 Char"/>
    <w:basedOn w:val="19"/>
    <w:link w:val="5"/>
    <w:qFormat/>
    <w:uiPriority w:val="99"/>
    <w:rPr>
      <w:kern w:val="2"/>
      <w:sz w:val="21"/>
      <w:szCs w:val="24"/>
    </w:rPr>
  </w:style>
  <w:style w:type="character" w:customStyle="1" w:styleId="38">
    <w:name w:val="正文文本缩进 Char"/>
    <w:basedOn w:val="19"/>
    <w:link w:val="7"/>
    <w:qFormat/>
    <w:uiPriority w:val="0"/>
    <w:rPr>
      <w:rFonts w:ascii="仿宋_GB2312" w:eastAsia="仿宋_GB2312"/>
      <w:kern w:val="2"/>
      <w:sz w:val="32"/>
      <w:szCs w:val="24"/>
    </w:rPr>
  </w:style>
  <w:style w:type="character" w:customStyle="1" w:styleId="39">
    <w:name w:val="纯文本 Char"/>
    <w:link w:val="8"/>
    <w:qFormat/>
    <w:uiPriority w:val="0"/>
    <w:rPr>
      <w:rFonts w:ascii="宋体" w:hAnsi="Courier New" w:cs="Courier New"/>
      <w:kern w:val="2"/>
      <w:sz w:val="21"/>
      <w:szCs w:val="21"/>
    </w:rPr>
  </w:style>
  <w:style w:type="paragraph" w:customStyle="1" w:styleId="40">
    <w:name w:val="Table Paragraph"/>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qFormat/>
    <w:uiPriority w:val="0"/>
    <w:rPr>
      <w:kern w:val="2"/>
      <w:sz w:val="18"/>
      <w:szCs w:val="18"/>
    </w:rPr>
  </w:style>
  <w:style w:type="character" w:customStyle="1" w:styleId="44">
    <w:name w:val="正文文本缩进 3 Char"/>
    <w:link w:val="13"/>
    <w:qFormat/>
    <w:uiPriority w:val="0"/>
    <w:rPr>
      <w:kern w:val="2"/>
      <w:sz w:val="16"/>
      <w:szCs w:val="16"/>
    </w:rPr>
  </w:style>
  <w:style w:type="paragraph" w:customStyle="1" w:styleId="45">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46">
    <w:name w:val="Body Text 21"/>
    <w:basedOn w:val="1"/>
    <w:qFormat/>
    <w:uiPriority w:val="6"/>
    <w:pPr>
      <w:adjustRightInd w:val="0"/>
      <w:spacing w:line="240" w:lineRule="exact"/>
      <w:textAlignment w:val="baseline"/>
    </w:pPr>
    <w:rPr>
      <w:rFonts w:ascii="宋体" w:hAnsi="Times New Roman" w:eastAsia="宋体" w:cs="Times New Roman"/>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79793-2307-44F3-AEEC-C3877A772C58}">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20</Pages>
  <Words>5747</Words>
  <Characters>5954</Characters>
  <Lines>122</Lines>
  <Paragraphs>34</Paragraphs>
  <TotalTime>173</TotalTime>
  <ScaleCrop>false</ScaleCrop>
  <LinksUpToDate>false</LinksUpToDate>
  <CharactersWithSpaces>6891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陈碧怡</cp:lastModifiedBy>
  <cp:lastPrinted>2022-12-07T01:39:00Z</cp:lastPrinted>
  <dcterms:modified xsi:type="dcterms:W3CDTF">2024-12-09T01:18:18Z</dcterms:modified>
  <cp:revision>284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47429C040DC449BB8D491E4A4BA5268A</vt:lpwstr>
  </property>
</Properties>
</file>