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40"/>
        <w:spacing w:after="0" w:line="197" w:lineRule="exact"/>
        <w:tabs>
          <w:tab w:leader="none" w:pos="1220" w:val="left"/>
        </w:tabs>
        <w:rPr>
          <w:sz w:val="20"/>
          <w:szCs w:val="20"/>
          <w:color w:val="auto"/>
        </w:rPr>
      </w:pPr>
      <w:r>
        <w:rPr>
          <w:rFonts w:ascii="Arial" w:cs="Arial" w:eastAsia="Arial" w:hAnsi="Arial"/>
          <w:sz w:val="17"/>
          <w:szCs w:val="17"/>
          <w:color w:val="auto"/>
        </w:rPr>
        <w:t>·</w:t>
      </w:r>
      <w:r>
        <w:rPr>
          <w:rFonts w:ascii="Times New Roman" w:cs="Times New Roman" w:eastAsia="Times New Roman" w:hAnsi="Times New Roman"/>
          <w:sz w:val="17"/>
          <w:szCs w:val="17"/>
          <w:color w:val="auto"/>
        </w:rPr>
        <w:t>58</w:t>
      </w:r>
      <w:r>
        <w:rPr>
          <w:rFonts w:ascii="Arial" w:cs="Arial" w:eastAsia="Arial" w:hAnsi="Arial"/>
          <w:sz w:val="17"/>
          <w:szCs w:val="17"/>
          <w:color w:val="auto"/>
        </w:rPr>
        <w:t>·</w:t>
      </w:r>
      <w:r>
        <w:rPr>
          <w:sz w:val="20"/>
          <w:szCs w:val="20"/>
          <w:color w:val="auto"/>
        </w:rPr>
        <w:tab/>
      </w:r>
      <w:r>
        <w:rPr>
          <w:rFonts w:ascii="宋体" w:cs="宋体" w:eastAsia="宋体" w:hAnsi="宋体"/>
          <w:sz w:val="14"/>
          <w:szCs w:val="14"/>
          <w:u w:val="single" w:color="auto"/>
          <w:color w:val="auto"/>
        </w:rPr>
        <w:t>中国微侵袭神经外科杂志</w:t>
      </w:r>
      <w:r>
        <w:rPr>
          <w:rFonts w:ascii="Times New Roman" w:cs="Times New Roman" w:eastAsia="Times New Roman" w:hAnsi="Times New Roman"/>
          <w:sz w:val="14"/>
          <w:szCs w:val="14"/>
          <w:u w:val="single" w:color="auto"/>
          <w:color w:val="auto"/>
        </w:rPr>
        <w:t>2021</w:t>
      </w:r>
      <w:r>
        <w:rPr>
          <w:rFonts w:ascii="宋体" w:cs="宋体" w:eastAsia="宋体" w:hAnsi="宋体"/>
          <w:sz w:val="14"/>
          <w:szCs w:val="14"/>
          <w:u w:val="single" w:color="auto"/>
          <w:color w:val="auto"/>
        </w:rPr>
        <w:t xml:space="preserve"> 年</w:t>
      </w:r>
      <w:r>
        <w:rPr>
          <w:rFonts w:ascii="Times New Roman" w:cs="Times New Roman" w:eastAsia="Times New Roman" w:hAnsi="Times New Roman"/>
          <w:sz w:val="14"/>
          <w:szCs w:val="14"/>
          <w:u w:val="single" w:color="auto"/>
          <w:color w:val="auto"/>
        </w:rPr>
        <w:t>02</w:t>
      </w:r>
      <w:r>
        <w:rPr>
          <w:rFonts w:ascii="宋体" w:cs="宋体" w:eastAsia="宋体" w:hAnsi="宋体"/>
          <w:sz w:val="14"/>
          <w:szCs w:val="14"/>
          <w:u w:val="single" w:color="auto"/>
          <w:color w:val="auto"/>
        </w:rPr>
        <w:t xml:space="preserve"> 月</w:t>
      </w:r>
      <w:r>
        <w:rPr>
          <w:rFonts w:ascii="Times New Roman" w:cs="Times New Roman" w:eastAsia="Times New Roman" w:hAnsi="Times New Roman"/>
          <w:sz w:val="14"/>
          <w:szCs w:val="14"/>
          <w:u w:val="single" w:color="auto"/>
          <w:color w:val="auto"/>
        </w:rPr>
        <w:t>20</w:t>
      </w:r>
      <w:r>
        <w:rPr>
          <w:rFonts w:ascii="宋体" w:cs="宋体" w:eastAsia="宋体" w:hAnsi="宋体"/>
          <w:sz w:val="14"/>
          <w:szCs w:val="14"/>
          <w:u w:val="single" w:color="auto"/>
          <w:color w:val="auto"/>
        </w:rPr>
        <w:t xml:space="preserve"> 日第</w:t>
      </w:r>
      <w:r>
        <w:rPr>
          <w:rFonts w:ascii="Times New Roman" w:cs="Times New Roman" w:eastAsia="Times New Roman" w:hAnsi="Times New Roman"/>
          <w:sz w:val="14"/>
          <w:szCs w:val="14"/>
          <w:u w:val="single" w:color="auto"/>
          <w:color w:val="auto"/>
        </w:rPr>
        <w:t>26</w:t>
      </w:r>
      <w:r>
        <w:rPr>
          <w:rFonts w:ascii="宋体" w:cs="宋体" w:eastAsia="宋体" w:hAnsi="宋体"/>
          <w:sz w:val="14"/>
          <w:szCs w:val="14"/>
          <w:u w:val="single" w:color="auto"/>
          <w:color w:val="auto"/>
        </w:rPr>
        <w:t xml:space="preserve"> 卷第</w:t>
      </w:r>
      <w:r>
        <w:rPr>
          <w:rFonts w:ascii="Times New Roman" w:cs="Times New Roman" w:eastAsia="Times New Roman" w:hAnsi="Times New Roman"/>
          <w:sz w:val="14"/>
          <w:szCs w:val="14"/>
          <w:u w:val="single" w:color="auto"/>
          <w:color w:val="auto"/>
        </w:rPr>
        <w:t>2</w:t>
      </w:r>
      <w:r>
        <w:rPr>
          <w:rFonts w:ascii="宋体" w:cs="宋体" w:eastAsia="宋体" w:hAnsi="宋体"/>
          <w:sz w:val="14"/>
          <w:szCs w:val="14"/>
          <w:u w:val="single" w:color="auto"/>
          <w:color w:val="auto"/>
        </w:rPr>
        <w:t xml:space="preserve"> 期 </w:t>
      </w:r>
      <w:r>
        <w:rPr>
          <w:rFonts w:ascii="Times New Roman" w:cs="Times New Roman" w:eastAsia="Times New Roman" w:hAnsi="Times New Roman"/>
          <w:sz w:val="14"/>
          <w:szCs w:val="14"/>
          <w:u w:val="single" w:color="auto"/>
          <w:color w:val="auto"/>
        </w:rPr>
        <w:t>Chin J Minim Invasive Neurosurg, VOL.26, NO.2, February 20, 2021</w:t>
      </w:r>
    </w:p>
    <w:p>
      <w:pPr>
        <w:spacing w:after="0" w:line="200" w:lineRule="exact"/>
        <w:rPr>
          <w:sz w:val="24"/>
          <w:szCs w:val="24"/>
          <w:color w:val="auto"/>
        </w:rPr>
      </w:pPr>
    </w:p>
    <w:p>
      <w:pPr>
        <w:spacing w:after="0" w:line="356" w:lineRule="exact"/>
        <w:rPr>
          <w:sz w:val="24"/>
          <w:szCs w:val="24"/>
          <w:color w:val="auto"/>
        </w:rPr>
      </w:pPr>
    </w:p>
    <w:p>
      <w:pPr>
        <w:spacing w:after="0" w:line="243" w:lineRule="exact"/>
        <w:rPr>
          <w:sz w:val="20"/>
          <w:szCs w:val="20"/>
          <w:color w:val="auto"/>
        </w:rPr>
      </w:pPr>
      <w:r>
        <w:rPr>
          <w:rFonts w:ascii="Arial" w:cs="Arial" w:eastAsia="Arial" w:hAnsi="Arial"/>
          <w:sz w:val="20"/>
          <w:szCs w:val="20"/>
          <w:color w:val="auto"/>
        </w:rPr>
        <w:t>·</w:t>
      </w:r>
      <w:r>
        <w:rPr>
          <w:rFonts w:ascii="宋体" w:cs="宋体" w:eastAsia="宋体" w:hAnsi="宋体"/>
          <w:sz w:val="20"/>
          <w:szCs w:val="20"/>
          <w:color w:val="auto"/>
        </w:rPr>
        <w:t>临床研究</w:t>
      </w:r>
      <w:r>
        <w:rPr>
          <w:rFonts w:ascii="Arial" w:cs="Arial" w:eastAsia="Arial" w:hAnsi="Arial"/>
          <w:sz w:val="20"/>
          <w:szCs w:val="20"/>
          <w:color w:val="auto"/>
        </w:rPr>
        <w:t>·</w:t>
      </w:r>
    </w:p>
    <w:p>
      <w:pPr>
        <w:spacing w:after="0" w:line="175" w:lineRule="exact"/>
        <w:rPr>
          <w:sz w:val="24"/>
          <w:szCs w:val="24"/>
          <w:color w:val="auto"/>
        </w:rPr>
      </w:pPr>
    </w:p>
    <w:p>
      <w:pPr>
        <w:ind w:left="80" w:right="2620"/>
        <w:spacing w:after="0" w:line="511" w:lineRule="exact"/>
        <w:rPr>
          <w:sz w:val="20"/>
          <w:szCs w:val="20"/>
          <w:color w:val="auto"/>
        </w:rPr>
      </w:pPr>
      <w:r>
        <w:rPr>
          <w:rFonts w:ascii="宋体" w:cs="宋体" w:eastAsia="宋体" w:hAnsi="宋体"/>
          <w:sz w:val="41"/>
          <w:szCs w:val="41"/>
          <w:color w:val="auto"/>
        </w:rPr>
        <w:t>颅内动脉瘤介入治疗围手术期并发症的危险因素分析</w:t>
      </w:r>
    </w:p>
    <w:p>
      <w:pPr>
        <w:spacing w:after="0" w:line="252" w:lineRule="exact"/>
        <w:rPr>
          <w:sz w:val="24"/>
          <w:szCs w:val="24"/>
          <w:color w:val="auto"/>
        </w:rPr>
      </w:pPr>
    </w:p>
    <w:p>
      <w:pPr>
        <w:ind w:left="80"/>
        <w:spacing w:after="0" w:line="240" w:lineRule="exact"/>
        <w:rPr>
          <w:sz w:val="20"/>
          <w:szCs w:val="20"/>
          <w:color w:val="auto"/>
        </w:rPr>
      </w:pPr>
      <w:r>
        <w:rPr>
          <w:rFonts w:ascii="宋体" w:cs="宋体" w:eastAsia="宋体" w:hAnsi="宋体"/>
          <w:sz w:val="21"/>
          <w:szCs w:val="21"/>
          <w:color w:val="auto"/>
        </w:rPr>
        <w:t>赵 刚，张锡武，江 澈，陈 状，罗高权，武肖娜，黎春镛</w:t>
      </w:r>
    </w:p>
    <w:p>
      <w:pPr>
        <w:spacing w:after="0" w:line="277" w:lineRule="exact"/>
        <w:rPr>
          <w:sz w:val="24"/>
          <w:szCs w:val="24"/>
          <w:color w:val="auto"/>
        </w:rPr>
      </w:pPr>
    </w:p>
    <w:p>
      <w:pPr>
        <w:jc w:val="both"/>
        <w:ind w:left="20" w:right="20" w:firstLine="363"/>
        <w:spacing w:after="0" w:line="279" w:lineRule="exact"/>
        <w:rPr>
          <w:sz w:val="20"/>
          <w:szCs w:val="20"/>
          <w:color w:val="auto"/>
        </w:rPr>
      </w:pPr>
      <w:r>
        <w:rPr>
          <w:rFonts w:ascii="宋体" w:cs="宋体" w:eastAsia="宋体" w:hAnsi="宋体"/>
          <w:sz w:val="17"/>
          <w:szCs w:val="17"/>
          <w:color w:val="auto"/>
        </w:rPr>
        <w:t xml:space="preserve">【摘要】目的 总结血管内栓塞治疗颅内动脉瘤的围手术期并发症，分析影响并发症发生的危险因素。方法 回顾性分析 </w:t>
      </w:r>
      <w:r>
        <w:rPr>
          <w:rFonts w:ascii="Times New Roman" w:cs="Times New Roman" w:eastAsia="Times New Roman" w:hAnsi="Times New Roman"/>
          <w:sz w:val="17"/>
          <w:szCs w:val="17"/>
          <w:color w:val="auto"/>
        </w:rPr>
        <w:t xml:space="preserve">98 </w:t>
      </w:r>
      <w:r>
        <w:rPr>
          <w:rFonts w:ascii="宋体" w:cs="宋体" w:eastAsia="宋体" w:hAnsi="宋体"/>
          <w:sz w:val="17"/>
          <w:szCs w:val="17"/>
          <w:color w:val="auto"/>
        </w:rPr>
        <w:t>例（共</w:t>
      </w:r>
      <w:r>
        <w:rPr>
          <w:rFonts w:ascii="Times New Roman" w:cs="Times New Roman" w:eastAsia="Times New Roman" w:hAnsi="Times New Roman"/>
          <w:sz w:val="17"/>
          <w:szCs w:val="17"/>
          <w:color w:val="auto"/>
        </w:rPr>
        <w:t xml:space="preserve">101 </w:t>
      </w:r>
      <w:r>
        <w:rPr>
          <w:rFonts w:ascii="宋体" w:cs="宋体" w:eastAsia="宋体" w:hAnsi="宋体"/>
          <w:sz w:val="17"/>
          <w:szCs w:val="17"/>
          <w:color w:val="auto"/>
        </w:rPr>
        <w:t>个）颅内动脉瘤的病例资料，采用</w:t>
      </w:r>
      <w:r>
        <w:rPr>
          <w:rFonts w:ascii="Times New Roman" w:cs="Times New Roman" w:eastAsia="Times New Roman" w:hAnsi="Times New Roman"/>
          <w:sz w:val="17"/>
          <w:szCs w:val="17"/>
          <w:color w:val="auto"/>
        </w:rPr>
        <w:t xml:space="preserve">Enterprise </w:t>
      </w:r>
      <w:r>
        <w:rPr>
          <w:rFonts w:ascii="宋体" w:cs="宋体" w:eastAsia="宋体" w:hAnsi="宋体"/>
          <w:sz w:val="17"/>
          <w:szCs w:val="17"/>
          <w:color w:val="auto"/>
        </w:rPr>
        <w:t>支架辅助或单纯弹簧圈栓塞治疗。总结影响并发症发生的危险因素。结果</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出现围手术期并发症</w:t>
      </w:r>
      <w:r>
        <w:rPr>
          <w:rFonts w:ascii="Times New Roman" w:cs="Times New Roman" w:eastAsia="Times New Roman" w:hAnsi="Times New Roman"/>
          <w:sz w:val="17"/>
          <w:szCs w:val="17"/>
          <w:color w:val="auto"/>
        </w:rPr>
        <w:t xml:space="preserve">14 </w:t>
      </w:r>
      <w:r>
        <w:rPr>
          <w:rFonts w:ascii="宋体" w:cs="宋体" w:eastAsia="宋体" w:hAnsi="宋体"/>
          <w:sz w:val="17"/>
          <w:szCs w:val="17"/>
          <w:color w:val="auto"/>
        </w:rPr>
        <w:t>例，总体并发症发生率为</w:t>
      </w:r>
      <w:r>
        <w:rPr>
          <w:rFonts w:ascii="Times New Roman" w:cs="Times New Roman" w:eastAsia="Times New Roman" w:hAnsi="Times New Roman"/>
          <w:sz w:val="17"/>
          <w:szCs w:val="17"/>
          <w:color w:val="auto"/>
        </w:rPr>
        <w:t>14.3%</w:t>
      </w:r>
      <w:r>
        <w:rPr>
          <w:rFonts w:ascii="宋体" w:cs="宋体" w:eastAsia="宋体" w:hAnsi="宋体"/>
          <w:sz w:val="17"/>
          <w:szCs w:val="17"/>
          <w:color w:val="auto"/>
        </w:rPr>
        <w:t>（</w:t>
      </w:r>
      <w:r>
        <w:rPr>
          <w:rFonts w:ascii="Times New Roman" w:cs="Times New Roman" w:eastAsia="Times New Roman" w:hAnsi="Times New Roman"/>
          <w:sz w:val="17"/>
          <w:szCs w:val="17"/>
          <w:color w:val="auto"/>
        </w:rPr>
        <w:t>14/98</w:t>
      </w:r>
      <w:r>
        <w:rPr>
          <w:rFonts w:ascii="宋体" w:cs="宋体" w:eastAsia="宋体" w:hAnsi="宋体"/>
          <w:sz w:val="17"/>
          <w:szCs w:val="17"/>
          <w:color w:val="auto"/>
        </w:rPr>
        <w:t>），其中缺血性并发症</w:t>
      </w:r>
      <w:r>
        <w:rPr>
          <w:rFonts w:ascii="Times New Roman" w:cs="Times New Roman" w:eastAsia="Times New Roman" w:hAnsi="Times New Roman"/>
          <w:sz w:val="17"/>
          <w:szCs w:val="17"/>
          <w:color w:val="auto"/>
        </w:rPr>
        <w:t xml:space="preserve">7 </w:t>
      </w:r>
      <w:r>
        <w:rPr>
          <w:rFonts w:ascii="宋体" w:cs="宋体" w:eastAsia="宋体" w:hAnsi="宋体"/>
          <w:sz w:val="17"/>
          <w:szCs w:val="17"/>
          <w:color w:val="auto"/>
        </w:rPr>
        <w:t>例（</w:t>
      </w:r>
      <w:r>
        <w:rPr>
          <w:rFonts w:ascii="Times New Roman" w:cs="Times New Roman" w:eastAsia="Times New Roman" w:hAnsi="Times New Roman"/>
          <w:sz w:val="17"/>
          <w:szCs w:val="17"/>
          <w:color w:val="auto"/>
        </w:rPr>
        <w:t>7.1%</w:t>
      </w:r>
      <w:r>
        <w:rPr>
          <w:rFonts w:ascii="宋体" w:cs="宋体" w:eastAsia="宋体" w:hAnsi="宋体"/>
          <w:sz w:val="17"/>
          <w:szCs w:val="17"/>
          <w:color w:val="auto"/>
        </w:rPr>
        <w:t>），出血性并发症</w:t>
      </w:r>
      <w:r>
        <w:rPr>
          <w:rFonts w:ascii="Times New Roman" w:cs="Times New Roman" w:eastAsia="Times New Roman" w:hAnsi="Times New Roman"/>
          <w:sz w:val="17"/>
          <w:szCs w:val="17"/>
          <w:color w:val="auto"/>
        </w:rPr>
        <w:t xml:space="preserve">3 </w:t>
      </w:r>
      <w:r>
        <w:rPr>
          <w:rFonts w:ascii="宋体" w:cs="宋体" w:eastAsia="宋体" w:hAnsi="宋体"/>
          <w:sz w:val="17"/>
          <w:szCs w:val="17"/>
          <w:color w:val="auto"/>
        </w:rPr>
        <w:t>例（</w:t>
      </w:r>
      <w:r>
        <w:rPr>
          <w:rFonts w:ascii="Times New Roman" w:cs="Times New Roman" w:eastAsia="Times New Roman" w:hAnsi="Times New Roman"/>
          <w:sz w:val="17"/>
          <w:szCs w:val="17"/>
          <w:color w:val="auto"/>
        </w:rPr>
        <w:t>3.1%</w:t>
      </w:r>
      <w:r>
        <w:rPr>
          <w:rFonts w:ascii="宋体" w:cs="宋体" w:eastAsia="宋体" w:hAnsi="宋体"/>
          <w:sz w:val="17"/>
          <w:szCs w:val="17"/>
          <w:color w:val="auto"/>
        </w:rPr>
        <w:t>）。多因素</w:t>
      </w:r>
      <w:r>
        <w:rPr>
          <w:rFonts w:ascii="Times New Roman" w:cs="Times New Roman" w:eastAsia="Times New Roman" w:hAnsi="Times New Roman"/>
          <w:sz w:val="17"/>
          <w:szCs w:val="17"/>
          <w:color w:val="auto"/>
        </w:rPr>
        <w:t xml:space="preserve">Logistic </w:t>
      </w:r>
      <w:r>
        <w:rPr>
          <w:rFonts w:ascii="宋体" w:cs="宋体" w:eastAsia="宋体" w:hAnsi="宋体"/>
          <w:sz w:val="17"/>
          <w:szCs w:val="17"/>
          <w:color w:val="auto"/>
        </w:rPr>
        <w:t>回归显示，动脉瘤部位（前交通动脉）（</w:t>
      </w:r>
      <w:r>
        <w:rPr>
          <w:rFonts w:ascii="Times New Roman" w:cs="Times New Roman" w:eastAsia="Times New Roman" w:hAnsi="Times New Roman"/>
          <w:sz w:val="17"/>
          <w:szCs w:val="17"/>
          <w:i w:val="1"/>
          <w:iCs w:val="1"/>
          <w:color w:val="auto"/>
        </w:rPr>
        <w:t>OR</w:t>
      </w:r>
      <w:r>
        <w:rPr>
          <w:rFonts w:ascii="Times New Roman" w:cs="Times New Roman" w:eastAsia="Times New Roman" w:hAnsi="Times New Roman"/>
          <w:sz w:val="17"/>
          <w:szCs w:val="17"/>
          <w:color w:val="auto"/>
        </w:rPr>
        <w:t xml:space="preserve"> = 3.450</w:t>
      </w:r>
      <w:r>
        <w:rPr>
          <w:rFonts w:ascii="宋体" w:cs="宋体" w:eastAsia="宋体" w:hAnsi="宋体"/>
          <w:sz w:val="17"/>
          <w:szCs w:val="17"/>
          <w:color w:val="auto"/>
        </w:rPr>
        <w:t>，</w:t>
      </w:r>
      <w:r>
        <w:rPr>
          <w:rFonts w:ascii="Times New Roman" w:cs="Times New Roman" w:eastAsia="Times New Roman" w:hAnsi="Times New Roman"/>
          <w:sz w:val="17"/>
          <w:szCs w:val="17"/>
          <w:color w:val="auto"/>
        </w:rPr>
        <w:t>95%</w:t>
      </w:r>
      <w:r>
        <w:rPr>
          <w:rFonts w:ascii="Times New Roman" w:cs="Times New Roman" w:eastAsia="Times New Roman" w:hAnsi="Times New Roman"/>
          <w:sz w:val="17"/>
          <w:szCs w:val="17"/>
          <w:i w:val="1"/>
          <w:iCs w:val="1"/>
          <w:color w:val="auto"/>
        </w:rPr>
        <w:t>CI</w:t>
      </w:r>
      <w:r>
        <w:rPr>
          <w:rFonts w:ascii="宋体" w:cs="宋体" w:eastAsia="宋体" w:hAnsi="宋体"/>
          <w:sz w:val="17"/>
          <w:szCs w:val="17"/>
          <w:color w:val="auto"/>
        </w:rPr>
        <w:t>：</w:t>
      </w:r>
      <w:r>
        <w:rPr>
          <w:rFonts w:ascii="Times New Roman" w:cs="Times New Roman" w:eastAsia="Times New Roman" w:hAnsi="Times New Roman"/>
          <w:sz w:val="17"/>
          <w:szCs w:val="17"/>
          <w:color w:val="auto"/>
        </w:rPr>
        <w:t>1.043</w:t>
      </w:r>
      <w:r>
        <w:rPr>
          <w:rFonts w:ascii="Arial" w:cs="Arial" w:eastAsia="Arial" w:hAnsi="Arial"/>
          <w:sz w:val="17"/>
          <w:szCs w:val="17"/>
          <w:color w:val="auto"/>
        </w:rPr>
        <w:t>~</w:t>
      </w:r>
      <w:r>
        <w:rPr>
          <w:rFonts w:ascii="Times New Roman" w:cs="Times New Roman" w:eastAsia="Times New Roman" w:hAnsi="Times New Roman"/>
          <w:sz w:val="17"/>
          <w:szCs w:val="17"/>
          <w:color w:val="auto"/>
        </w:rPr>
        <w:t>11.417</w:t>
      </w:r>
      <w:r>
        <w:rPr>
          <w:rFonts w:ascii="宋体" w:cs="宋体" w:eastAsia="宋体" w:hAnsi="宋体"/>
          <w:sz w:val="17"/>
          <w:szCs w:val="17"/>
          <w:color w:val="auto"/>
        </w:rPr>
        <w:t>，</w:t>
      </w:r>
      <w:r>
        <w:rPr>
          <w:rFonts w:ascii="Times New Roman" w:cs="Times New Roman" w:eastAsia="Times New Roman" w:hAnsi="Times New Roman"/>
          <w:sz w:val="17"/>
          <w:szCs w:val="17"/>
          <w:i w:val="1"/>
          <w:iCs w:val="1"/>
          <w:color w:val="auto"/>
        </w:rPr>
        <w:t>P</w:t>
      </w:r>
      <w:r>
        <w:rPr>
          <w:rFonts w:ascii="Times New Roman" w:cs="Times New Roman" w:eastAsia="Times New Roman" w:hAnsi="Times New Roman"/>
          <w:sz w:val="17"/>
          <w:szCs w:val="17"/>
          <w:color w:val="auto"/>
        </w:rPr>
        <w:t xml:space="preserve"> = 0.043</w:t>
      </w:r>
      <w:r>
        <w:rPr>
          <w:rFonts w:ascii="宋体" w:cs="宋体" w:eastAsia="宋体" w:hAnsi="宋体"/>
          <w:sz w:val="17"/>
          <w:szCs w:val="17"/>
          <w:color w:val="auto"/>
        </w:rPr>
        <w:t>）是围手术期并发症的独立危险因素。结论 颅内动脉瘤血管内治疗的主要围手术期并发症为缺血性与出血性并发症。动脉瘤部位对并发症发生有一定影响，前交通动脉动脉瘤并发症发生风险较高。</w:t>
      </w:r>
    </w:p>
    <w:p>
      <w:pPr>
        <w:spacing w:after="0" w:line="102" w:lineRule="exact"/>
        <w:rPr>
          <w:sz w:val="24"/>
          <w:szCs w:val="24"/>
          <w:color w:val="auto"/>
        </w:rPr>
      </w:pPr>
    </w:p>
    <w:p>
      <w:pPr>
        <w:ind w:left="380"/>
        <w:spacing w:after="0" w:line="194" w:lineRule="exact"/>
        <w:rPr>
          <w:sz w:val="20"/>
          <w:szCs w:val="20"/>
          <w:color w:val="auto"/>
        </w:rPr>
      </w:pPr>
      <w:r>
        <w:rPr>
          <w:rFonts w:ascii="宋体" w:cs="宋体" w:eastAsia="宋体" w:hAnsi="宋体"/>
          <w:sz w:val="17"/>
          <w:szCs w:val="17"/>
          <w:color w:val="auto"/>
        </w:rPr>
        <w:t>【关键词】颅内动脉瘤；弹簧圈栓塞术；支架辅助弹簧圈栓塞术；并发症；危险因素</w:t>
      </w:r>
    </w:p>
    <w:p>
      <w:pPr>
        <w:spacing w:after="0" w:line="11" w:lineRule="exact"/>
        <w:rPr>
          <w:sz w:val="24"/>
          <w:szCs w:val="24"/>
          <w:color w:val="auto"/>
        </w:rPr>
      </w:pPr>
    </w:p>
    <w:p>
      <w:pPr>
        <w:ind w:left="440"/>
        <w:spacing w:after="0" w:line="219" w:lineRule="exact"/>
        <w:tabs>
          <w:tab w:leader="none" w:pos="2980" w:val="left"/>
          <w:tab w:leader="none" w:pos="5100" w:val="left"/>
        </w:tabs>
        <w:rPr>
          <w:sz w:val="20"/>
          <w:szCs w:val="20"/>
          <w:color w:val="auto"/>
        </w:rPr>
      </w:pPr>
      <w:r>
        <w:rPr>
          <w:rFonts w:ascii="宋体" w:cs="宋体" w:eastAsia="宋体" w:hAnsi="宋体"/>
          <w:sz w:val="17"/>
          <w:szCs w:val="17"/>
          <w:color w:val="auto"/>
        </w:rPr>
        <w:t>中图分类号：</w:t>
      </w:r>
      <w:r>
        <w:rPr>
          <w:rFonts w:ascii="Times New Roman" w:cs="Times New Roman" w:eastAsia="Times New Roman" w:hAnsi="Times New Roman"/>
          <w:sz w:val="17"/>
          <w:szCs w:val="17"/>
          <w:color w:val="auto"/>
        </w:rPr>
        <w:t>R651.12</w:t>
      </w:r>
      <w:r>
        <w:rPr>
          <w:sz w:val="20"/>
          <w:szCs w:val="20"/>
          <w:color w:val="auto"/>
        </w:rPr>
        <w:tab/>
      </w:r>
      <w:r>
        <w:rPr>
          <w:rFonts w:ascii="宋体" w:cs="宋体" w:eastAsia="宋体" w:hAnsi="宋体"/>
          <w:sz w:val="17"/>
          <w:szCs w:val="17"/>
          <w:color w:val="auto"/>
        </w:rPr>
        <w:t>文献标识码：</w:t>
      </w:r>
      <w:r>
        <w:rPr>
          <w:rFonts w:ascii="Times New Roman" w:cs="Times New Roman" w:eastAsia="Times New Roman" w:hAnsi="Times New Roman"/>
          <w:sz w:val="17"/>
          <w:szCs w:val="17"/>
          <w:color w:val="auto"/>
        </w:rPr>
        <w:t>A</w:t>
      </w:r>
      <w:r>
        <w:rPr>
          <w:sz w:val="20"/>
          <w:szCs w:val="20"/>
          <w:color w:val="auto"/>
        </w:rPr>
        <w:tab/>
      </w:r>
      <w:r>
        <w:rPr>
          <w:rFonts w:ascii="Arial" w:cs="Arial" w:eastAsia="Arial" w:hAnsi="Arial"/>
          <w:sz w:val="17"/>
          <w:szCs w:val="17"/>
          <w:color w:val="auto"/>
        </w:rPr>
        <w:t>doi</w:t>
      </w:r>
      <w:r>
        <w:rPr>
          <w:rFonts w:ascii="宋体" w:cs="宋体" w:eastAsia="宋体" w:hAnsi="宋体"/>
          <w:sz w:val="17"/>
          <w:szCs w:val="17"/>
          <w:color w:val="auto"/>
        </w:rPr>
        <w:t>：</w:t>
      </w:r>
      <w:r>
        <w:rPr>
          <w:rFonts w:ascii="Times New Roman" w:cs="Times New Roman" w:eastAsia="Times New Roman" w:hAnsi="Times New Roman"/>
          <w:sz w:val="17"/>
          <w:szCs w:val="17"/>
          <w:color w:val="auto"/>
        </w:rPr>
        <w:t>10.11850/j.issn.1009</w:t>
      </w:r>
      <w:r>
        <w:rPr>
          <w:rFonts w:ascii="Arial" w:cs="Arial" w:eastAsia="Arial" w:hAnsi="Arial"/>
          <w:sz w:val="17"/>
          <w:szCs w:val="17"/>
          <w:color w:val="auto"/>
        </w:rPr>
        <w:t>-</w:t>
      </w:r>
      <w:r>
        <w:rPr>
          <w:rFonts w:ascii="Times New Roman" w:cs="Times New Roman" w:eastAsia="Times New Roman" w:hAnsi="Times New Roman"/>
          <w:sz w:val="17"/>
          <w:szCs w:val="17"/>
          <w:color w:val="auto"/>
        </w:rPr>
        <w:t>122X.2021.02.003</w:t>
      </w:r>
    </w:p>
    <w:p>
      <w:pPr>
        <w:spacing w:after="0" w:line="383" w:lineRule="exact"/>
        <w:rPr>
          <w:sz w:val="24"/>
          <w:szCs w:val="24"/>
          <w:color w:val="auto"/>
        </w:rPr>
      </w:pPr>
    </w:p>
    <w:p>
      <w:pPr>
        <w:ind w:left="80"/>
        <w:spacing w:after="0"/>
        <w:rPr>
          <w:sz w:val="20"/>
          <w:szCs w:val="20"/>
          <w:color w:val="auto"/>
        </w:rPr>
      </w:pPr>
      <w:r>
        <w:rPr>
          <w:rFonts w:ascii="Arial" w:cs="Arial" w:eastAsia="Arial" w:hAnsi="Arial"/>
          <w:sz w:val="21"/>
          <w:szCs w:val="21"/>
          <w:color w:val="auto"/>
        </w:rPr>
        <w:t>Analysis of risk factor of perioperative complications</w:t>
      </w:r>
    </w:p>
    <w:p>
      <w:pPr>
        <w:spacing w:after="0" w:line="84" w:lineRule="exact"/>
        <w:rPr>
          <w:sz w:val="24"/>
          <w:szCs w:val="24"/>
          <w:color w:val="auto"/>
        </w:rPr>
      </w:pPr>
    </w:p>
    <w:p>
      <w:pPr>
        <w:ind w:left="80"/>
        <w:spacing w:after="0"/>
        <w:rPr>
          <w:sz w:val="20"/>
          <w:szCs w:val="20"/>
          <w:color w:val="auto"/>
        </w:rPr>
      </w:pPr>
      <w:r>
        <w:rPr>
          <w:rFonts w:ascii="Arial" w:cs="Arial" w:eastAsia="Arial" w:hAnsi="Arial"/>
          <w:sz w:val="21"/>
          <w:szCs w:val="21"/>
          <w:color w:val="auto"/>
        </w:rPr>
        <w:t>of the endovascular treatment for cerebral aneurysms</w:t>
      </w:r>
    </w:p>
    <w:p>
      <w:pPr>
        <w:spacing w:after="0" w:line="128" w:lineRule="exact"/>
        <w:rPr>
          <w:sz w:val="24"/>
          <w:szCs w:val="24"/>
          <w:color w:val="auto"/>
        </w:rPr>
      </w:pPr>
    </w:p>
    <w:p>
      <w:pPr>
        <w:ind w:left="80"/>
        <w:spacing w:after="0"/>
        <w:rPr>
          <w:sz w:val="20"/>
          <w:szCs w:val="20"/>
          <w:color w:val="auto"/>
        </w:rPr>
      </w:pPr>
      <w:r>
        <w:rPr>
          <w:rFonts w:ascii="Times New Roman" w:cs="Times New Roman" w:eastAsia="Times New Roman" w:hAnsi="Times New Roman"/>
          <w:sz w:val="18"/>
          <w:szCs w:val="18"/>
          <w:color w:val="auto"/>
        </w:rPr>
        <w:t>Zhao Gang</w:t>
      </w:r>
      <w:r>
        <w:rPr>
          <w:rFonts w:ascii="Times New Roman" w:cs="Times New Roman" w:eastAsia="Times New Roman" w:hAnsi="Times New Roman"/>
          <w:sz w:val="18"/>
          <w:szCs w:val="18"/>
          <w:color w:val="auto"/>
          <w:vertAlign w:val="superscript"/>
        </w:rPr>
        <w:t>1,2</w:t>
      </w:r>
      <w:r>
        <w:rPr>
          <w:rFonts w:ascii="Times New Roman" w:cs="Times New Roman" w:eastAsia="Times New Roman" w:hAnsi="Times New Roman"/>
          <w:sz w:val="18"/>
          <w:szCs w:val="18"/>
          <w:color w:val="auto"/>
        </w:rPr>
        <w:t>, Zhang Xiwu</w:t>
      </w:r>
      <w:r>
        <w:rPr>
          <w:rFonts w:ascii="Times New Roman" w:cs="Times New Roman" w:eastAsia="Times New Roman" w:hAnsi="Times New Roman"/>
          <w:sz w:val="18"/>
          <w:szCs w:val="18"/>
          <w:color w:val="auto"/>
          <w:vertAlign w:val="superscript"/>
        </w:rPr>
        <w:t>1</w:t>
      </w:r>
      <w:r>
        <w:rPr>
          <w:rFonts w:ascii="Times New Roman" w:cs="Times New Roman" w:eastAsia="Times New Roman" w:hAnsi="Times New Roman"/>
          <w:sz w:val="18"/>
          <w:szCs w:val="18"/>
          <w:color w:val="auto"/>
        </w:rPr>
        <w:t>, Jiang Che</w:t>
      </w:r>
      <w:r>
        <w:rPr>
          <w:rFonts w:ascii="Times New Roman" w:cs="Times New Roman" w:eastAsia="Times New Roman" w:hAnsi="Times New Roman"/>
          <w:sz w:val="18"/>
          <w:szCs w:val="18"/>
          <w:color w:val="auto"/>
          <w:vertAlign w:val="superscript"/>
        </w:rPr>
        <w:t>1</w:t>
      </w:r>
      <w:r>
        <w:rPr>
          <w:rFonts w:ascii="Times New Roman" w:cs="Times New Roman" w:eastAsia="Times New Roman" w:hAnsi="Times New Roman"/>
          <w:sz w:val="18"/>
          <w:szCs w:val="18"/>
          <w:color w:val="auto"/>
        </w:rPr>
        <w:t>, Chen Zhuang</w:t>
      </w:r>
      <w:r>
        <w:rPr>
          <w:rFonts w:ascii="Times New Roman" w:cs="Times New Roman" w:eastAsia="Times New Roman" w:hAnsi="Times New Roman"/>
          <w:sz w:val="18"/>
          <w:szCs w:val="18"/>
          <w:color w:val="auto"/>
          <w:vertAlign w:val="superscript"/>
        </w:rPr>
        <w:t>1</w:t>
      </w:r>
      <w:r>
        <w:rPr>
          <w:rFonts w:ascii="Times New Roman" w:cs="Times New Roman" w:eastAsia="Times New Roman" w:hAnsi="Times New Roman"/>
          <w:sz w:val="18"/>
          <w:szCs w:val="18"/>
          <w:color w:val="auto"/>
        </w:rPr>
        <w:t>, Luo Gaoquan</w:t>
      </w:r>
      <w:r>
        <w:rPr>
          <w:rFonts w:ascii="Times New Roman" w:cs="Times New Roman" w:eastAsia="Times New Roman" w:hAnsi="Times New Roman"/>
          <w:sz w:val="18"/>
          <w:szCs w:val="18"/>
          <w:color w:val="auto"/>
          <w:vertAlign w:val="superscript"/>
        </w:rPr>
        <w:t>1</w:t>
      </w:r>
      <w:r>
        <w:rPr>
          <w:rFonts w:ascii="Times New Roman" w:cs="Times New Roman" w:eastAsia="Times New Roman" w:hAnsi="Times New Roman"/>
          <w:sz w:val="18"/>
          <w:szCs w:val="18"/>
          <w:color w:val="auto"/>
        </w:rPr>
        <w:t>, Wu Xiaona</w:t>
      </w:r>
      <w:r>
        <w:rPr>
          <w:rFonts w:ascii="Times New Roman" w:cs="Times New Roman" w:eastAsia="Times New Roman" w:hAnsi="Times New Roman"/>
          <w:sz w:val="18"/>
          <w:szCs w:val="18"/>
          <w:color w:val="auto"/>
          <w:vertAlign w:val="superscript"/>
        </w:rPr>
        <w:t>1</w:t>
      </w:r>
      <w:r>
        <w:rPr>
          <w:rFonts w:ascii="Times New Roman" w:cs="Times New Roman" w:eastAsia="Times New Roman" w:hAnsi="Times New Roman"/>
          <w:sz w:val="18"/>
          <w:szCs w:val="18"/>
          <w:color w:val="auto"/>
        </w:rPr>
        <w:t>, Li Chunyong</w:t>
      </w:r>
      <w:r>
        <w:rPr>
          <w:rFonts w:ascii="Times New Roman" w:cs="Times New Roman" w:eastAsia="Times New Roman" w:hAnsi="Times New Roman"/>
          <w:sz w:val="18"/>
          <w:szCs w:val="18"/>
          <w:color w:val="auto"/>
          <w:vertAlign w:val="superscript"/>
        </w:rPr>
        <w:t>1</w:t>
      </w:r>
    </w:p>
    <w:p>
      <w:pPr>
        <w:spacing w:after="0" w:line="77" w:lineRule="exact"/>
        <w:rPr>
          <w:sz w:val="24"/>
          <w:szCs w:val="24"/>
          <w:color w:val="auto"/>
        </w:rPr>
      </w:pPr>
    </w:p>
    <w:p>
      <w:pPr>
        <w:ind w:left="260" w:hanging="184"/>
        <w:spacing w:after="0"/>
        <w:tabs>
          <w:tab w:leader="none" w:pos="260"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Department of Neurosurgery, General Hospital of the Southern Theatre Command, Guangzhou, Guangdong 510010, China;</w:t>
      </w:r>
    </w:p>
    <w:p>
      <w:pPr>
        <w:spacing w:after="0" w:line="88" w:lineRule="exact"/>
        <w:rPr>
          <w:rFonts w:ascii="Times New Roman" w:cs="Times New Roman" w:eastAsia="Times New Roman" w:hAnsi="Times New Roman"/>
          <w:sz w:val="18"/>
          <w:szCs w:val="18"/>
          <w:color w:val="auto"/>
        </w:rPr>
      </w:pPr>
    </w:p>
    <w:p>
      <w:pPr>
        <w:ind w:left="260" w:hanging="184"/>
        <w:spacing w:after="0"/>
        <w:tabs>
          <w:tab w:leader="none" w:pos="260"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First Clinical School of Southern Medical University, Guangzhou, Guangdong 510515, China</w:t>
      </w:r>
    </w:p>
    <w:p>
      <w:pPr>
        <w:spacing w:after="0" w:line="326" w:lineRule="exact"/>
        <w:rPr>
          <w:sz w:val="24"/>
          <w:szCs w:val="24"/>
          <w:color w:val="auto"/>
        </w:rPr>
      </w:pPr>
    </w:p>
    <w:p>
      <w:pPr>
        <w:jc w:val="both"/>
        <w:ind w:left="80" w:right="100"/>
        <w:spacing w:after="0" w:line="339" w:lineRule="auto"/>
        <w:rPr>
          <w:sz w:val="20"/>
          <w:szCs w:val="20"/>
          <w:color w:val="auto"/>
        </w:rPr>
      </w:pPr>
      <w:r>
        <w:rPr>
          <w:rFonts w:ascii="Arial" w:cs="Arial" w:eastAsia="Arial" w:hAnsi="Arial"/>
          <w:sz w:val="18"/>
          <w:szCs w:val="18"/>
          <w:color w:val="auto"/>
        </w:rPr>
        <w:t xml:space="preserve">Abstract: Objective </w:t>
      </w:r>
      <w:r>
        <w:rPr>
          <w:rFonts w:ascii="Times New Roman" w:cs="Times New Roman" w:eastAsia="Times New Roman" w:hAnsi="Times New Roman"/>
          <w:sz w:val="18"/>
          <w:szCs w:val="18"/>
          <w:color w:val="auto"/>
        </w:rPr>
        <w:t>To summarize the perioperative complications of endovascular embolization for intracranial aneurysms and</w:t>
      </w: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 xml:space="preserve">analyze the risk factors for the complications. </w:t>
      </w:r>
      <w:r>
        <w:rPr>
          <w:rFonts w:ascii="Arial" w:cs="Arial" w:eastAsia="Arial" w:hAnsi="Arial"/>
          <w:sz w:val="18"/>
          <w:szCs w:val="18"/>
          <w:color w:val="auto"/>
        </w:rPr>
        <w:t>Methods</w:t>
      </w:r>
      <w:r>
        <w:rPr>
          <w:rFonts w:ascii="Times New Roman" w:cs="Times New Roman" w:eastAsia="Times New Roman" w:hAnsi="Times New Roman"/>
          <w:sz w:val="18"/>
          <w:szCs w:val="18"/>
          <w:color w:val="auto"/>
        </w:rPr>
        <w:t xml:space="preserve"> The clinical data of 98 patients with 101 intracranial aneurysms were analyzed retrospectively and treated with Enterprise stent assisted embolization or coil embolization alone. The risk factors influencing the occurrence of complications were summarized. </w:t>
      </w:r>
      <w:r>
        <w:rPr>
          <w:rFonts w:ascii="Arial" w:cs="Arial" w:eastAsia="Arial" w:hAnsi="Arial"/>
          <w:sz w:val="18"/>
          <w:szCs w:val="18"/>
          <w:color w:val="auto"/>
        </w:rPr>
        <w:t>Results</w:t>
      </w:r>
      <w:r>
        <w:rPr>
          <w:rFonts w:ascii="Times New Roman" w:cs="Times New Roman" w:eastAsia="Times New Roman" w:hAnsi="Times New Roman"/>
          <w:sz w:val="18"/>
          <w:szCs w:val="18"/>
          <w:color w:val="auto"/>
        </w:rPr>
        <w:t xml:space="preserve"> The perioperative complications were in 14 patients, and the overall complication rate was 14.3% (14/98), ischemia occurred in 7 patients (7.1%) and hemorrhage in 3 (3.1%) Multivariate logistic regression showed that the aneurysm site (anterior communicating artery) (</w:t>
      </w:r>
      <w:r>
        <w:rPr>
          <w:rFonts w:ascii="Times New Roman" w:cs="Times New Roman" w:eastAsia="Times New Roman" w:hAnsi="Times New Roman"/>
          <w:sz w:val="18"/>
          <w:szCs w:val="18"/>
          <w:i w:val="1"/>
          <w:iCs w:val="1"/>
          <w:color w:val="auto"/>
        </w:rPr>
        <w:t>OR</w:t>
      </w:r>
      <w:r>
        <w:rPr>
          <w:rFonts w:ascii="Times New Roman" w:cs="Times New Roman" w:eastAsia="Times New Roman" w:hAnsi="Times New Roman"/>
          <w:sz w:val="18"/>
          <w:szCs w:val="18"/>
          <w:color w:val="auto"/>
        </w:rPr>
        <w:t xml:space="preserve"> = 3.450, 95%</w:t>
      </w:r>
      <w:r>
        <w:rPr>
          <w:rFonts w:ascii="Times New Roman" w:cs="Times New Roman" w:eastAsia="Times New Roman" w:hAnsi="Times New Roman"/>
          <w:sz w:val="18"/>
          <w:szCs w:val="18"/>
          <w:i w:val="1"/>
          <w:iCs w:val="1"/>
          <w:color w:val="auto"/>
        </w:rPr>
        <w:t>CI</w:t>
      </w:r>
      <w:r>
        <w:rPr>
          <w:rFonts w:ascii="Times New Roman" w:cs="Times New Roman" w:eastAsia="Times New Roman" w:hAnsi="Times New Roman"/>
          <w:sz w:val="18"/>
          <w:szCs w:val="18"/>
          <w:color w:val="auto"/>
        </w:rPr>
        <w:t xml:space="preserve">:1.043-11.417, </w:t>
      </w:r>
      <w:r>
        <w:rPr>
          <w:rFonts w:ascii="Times New Roman" w:cs="Times New Roman" w:eastAsia="Times New Roman" w:hAnsi="Times New Roman"/>
          <w:sz w:val="18"/>
          <w:szCs w:val="18"/>
          <w:i w:val="1"/>
          <w:iCs w:val="1"/>
          <w:color w:val="auto"/>
        </w:rPr>
        <w:t>P</w:t>
      </w:r>
      <w:r>
        <w:rPr>
          <w:rFonts w:ascii="Times New Roman" w:cs="Times New Roman" w:eastAsia="Times New Roman" w:hAnsi="Times New Roman"/>
          <w:sz w:val="18"/>
          <w:szCs w:val="18"/>
          <w:color w:val="auto"/>
        </w:rPr>
        <w:t xml:space="preserve"> = 0.043) was an independent risk factor for perioperative complications. </w:t>
      </w:r>
      <w:r>
        <w:rPr>
          <w:rFonts w:ascii="Arial" w:cs="Arial" w:eastAsia="Arial" w:hAnsi="Arial"/>
          <w:sz w:val="18"/>
          <w:szCs w:val="18"/>
          <w:color w:val="auto"/>
        </w:rPr>
        <w:t>Conclusions</w:t>
      </w:r>
      <w:r>
        <w:rPr>
          <w:rFonts w:ascii="Times New Roman" w:cs="Times New Roman" w:eastAsia="Times New Roman" w:hAnsi="Times New Roman"/>
          <w:sz w:val="18"/>
          <w:szCs w:val="18"/>
          <w:color w:val="auto"/>
        </w:rPr>
        <w:t xml:space="preserve"> The main perioperative complications of endovascular treatment of intracranial aneurysms are ischemic and hemorrhagic complications. The site of aneurysm has a certain influence on the occurrence of complications, and the risk of complications of anterior communicating artery aneurysm is higher.</w:t>
      </w:r>
    </w:p>
    <w:p>
      <w:pPr>
        <w:spacing w:after="0" w:line="7" w:lineRule="exact"/>
        <w:rPr>
          <w:sz w:val="24"/>
          <w:szCs w:val="24"/>
          <w:color w:val="auto"/>
        </w:rPr>
      </w:pPr>
    </w:p>
    <w:p>
      <w:pPr>
        <w:ind w:left="80"/>
        <w:spacing w:after="0"/>
        <w:rPr>
          <w:sz w:val="20"/>
          <w:szCs w:val="20"/>
          <w:color w:val="auto"/>
        </w:rPr>
      </w:pPr>
      <w:r>
        <w:rPr>
          <w:rFonts w:ascii="Arial" w:cs="Arial" w:eastAsia="Arial" w:hAnsi="Arial"/>
          <w:sz w:val="17"/>
          <w:szCs w:val="17"/>
          <w:color w:val="auto"/>
        </w:rPr>
        <w:t xml:space="preserve">Key words: </w:t>
      </w:r>
      <w:r>
        <w:rPr>
          <w:rFonts w:ascii="Times New Roman" w:cs="Times New Roman" w:eastAsia="Times New Roman" w:hAnsi="Times New Roman"/>
          <w:sz w:val="17"/>
          <w:szCs w:val="17"/>
          <w:color w:val="auto"/>
        </w:rPr>
        <w:t>intracranial aneurysm; coil embolization; stent assisted coil embolization; complication; risk factor</w:t>
      </w:r>
    </w:p>
    <w:p>
      <w:pPr>
        <w:spacing w:after="0" w:line="381" w:lineRule="exact"/>
        <w:rPr>
          <w:sz w:val="24"/>
          <w:szCs w:val="24"/>
          <w:color w:val="auto"/>
        </w:rPr>
      </w:pPr>
    </w:p>
    <w:tbl>
      <w:tblPr>
        <w:tblLayout w:type="fixed"/>
        <w:tblInd w:w="80" w:type="dxa"/>
        <w:tblCellMar>
          <w:top w:w="0" w:type="dxa"/>
          <w:left w:w="0" w:type="dxa"/>
          <w:bottom w:w="0" w:type="dxa"/>
          <w:right w:w="0" w:type="dxa"/>
        </w:tblCellMar>
      </w:tblPr>
      <w:tr>
        <w:trPr>
          <w:trHeight w:val="240"/>
        </w:trPr>
        <w:tc>
          <w:tcPr>
            <w:tcW w:w="4620" w:type="dxa"/>
            <w:vAlign w:val="bottom"/>
          </w:tcPr>
          <w:p>
            <w:pPr>
              <w:jc w:val="right"/>
              <w:spacing w:after="0" w:line="240" w:lineRule="exact"/>
              <w:rPr>
                <w:sz w:val="20"/>
                <w:szCs w:val="20"/>
                <w:color w:val="auto"/>
              </w:rPr>
            </w:pPr>
            <w:r>
              <w:rPr>
                <w:rFonts w:ascii="宋体" w:cs="宋体" w:eastAsia="宋体" w:hAnsi="宋体"/>
                <w:sz w:val="21"/>
                <w:szCs w:val="21"/>
                <w:color w:val="auto"/>
              </w:rPr>
              <w:t>随着神经介入技术与介入材料的发展，血管内</w:t>
            </w:r>
          </w:p>
        </w:tc>
        <w:tc>
          <w:tcPr>
            <w:tcW w:w="5120" w:type="dxa"/>
            <w:vAlign w:val="bottom"/>
          </w:tcPr>
          <w:p>
            <w:pPr>
              <w:ind w:left="420"/>
              <w:spacing w:after="0" w:line="240" w:lineRule="exact"/>
              <w:rPr>
                <w:sz w:val="20"/>
                <w:szCs w:val="20"/>
                <w:color w:val="auto"/>
              </w:rPr>
            </w:pPr>
            <w:r>
              <w:rPr>
                <w:rFonts w:ascii="宋体" w:cs="宋体" w:eastAsia="宋体" w:hAnsi="宋体"/>
                <w:sz w:val="21"/>
                <w:szCs w:val="21"/>
                <w:color w:val="auto"/>
              </w:rPr>
              <w:t>并发症发生的策略，改善病人预后。</w:t>
            </w:r>
          </w:p>
        </w:tc>
        <w:tc>
          <w:tcPr>
            <w:tcW w:w="0" w:type="dxa"/>
            <w:vAlign w:val="bottom"/>
          </w:tcPr>
          <w:p>
            <w:pPr>
              <w:spacing w:after="0"/>
              <w:rPr>
                <w:sz w:val="1"/>
                <w:szCs w:val="1"/>
                <w:color w:val="auto"/>
              </w:rPr>
            </w:pPr>
          </w:p>
        </w:tc>
      </w:tr>
      <w:tr>
        <w:trPr>
          <w:trHeight w:val="380"/>
        </w:trPr>
        <w:tc>
          <w:tcPr>
            <w:tcW w:w="4620" w:type="dxa"/>
            <w:vAlign w:val="bottom"/>
          </w:tcPr>
          <w:p>
            <w:pPr>
              <w:jc w:val="right"/>
              <w:spacing w:after="0" w:line="256" w:lineRule="exact"/>
              <w:rPr>
                <w:sz w:val="20"/>
                <w:szCs w:val="20"/>
                <w:color w:val="auto"/>
              </w:rPr>
            </w:pPr>
            <w:r>
              <w:rPr>
                <w:rFonts w:ascii="宋体" w:cs="宋体" w:eastAsia="宋体" w:hAnsi="宋体"/>
                <w:sz w:val="21"/>
                <w:szCs w:val="21"/>
                <w:color w:val="auto"/>
                <w:w w:val="97"/>
              </w:rPr>
              <w:t>介入治疗已成为颅内动脉瘤主流治疗方式</w:t>
            </w:r>
            <w:r>
              <w:rPr>
                <w:rFonts w:ascii="Times New Roman" w:cs="Times New Roman" w:eastAsia="Times New Roman" w:hAnsi="Times New Roman"/>
                <w:sz w:val="21"/>
                <w:szCs w:val="21"/>
                <w:color w:val="auto"/>
                <w:w w:val="97"/>
                <w:vertAlign w:val="superscript"/>
              </w:rPr>
              <w:t>[1</w:t>
            </w:r>
            <w:r>
              <w:rPr>
                <w:rFonts w:ascii="Arial" w:cs="Arial" w:eastAsia="Arial" w:hAnsi="Arial"/>
                <w:sz w:val="21"/>
                <w:szCs w:val="21"/>
                <w:color w:val="auto"/>
                <w:w w:val="97"/>
                <w:vertAlign w:val="superscript"/>
              </w:rPr>
              <w:t>-</w:t>
            </w:r>
            <w:r>
              <w:rPr>
                <w:rFonts w:ascii="Times New Roman" w:cs="Times New Roman" w:eastAsia="Times New Roman" w:hAnsi="Times New Roman"/>
                <w:sz w:val="21"/>
                <w:szCs w:val="21"/>
                <w:color w:val="auto"/>
                <w:w w:val="97"/>
                <w:vertAlign w:val="superscript"/>
              </w:rPr>
              <w:t>3]</w:t>
            </w:r>
            <w:r>
              <w:rPr>
                <w:rFonts w:ascii="宋体" w:cs="宋体" w:eastAsia="宋体" w:hAnsi="宋体"/>
                <w:sz w:val="21"/>
                <w:szCs w:val="21"/>
                <w:color w:val="auto"/>
                <w:w w:val="97"/>
              </w:rPr>
              <w:t>。主要</w:t>
            </w:r>
          </w:p>
        </w:tc>
        <w:tc>
          <w:tcPr>
            <w:tcW w:w="5120" w:type="dxa"/>
            <w:vAlign w:val="bottom"/>
            <w:vMerge w:val="restart"/>
          </w:tcPr>
          <w:p>
            <w:pPr>
              <w:ind w:left="420"/>
              <w:spacing w:after="0" w:line="256" w:lineRule="exact"/>
              <w:rPr>
                <w:sz w:val="20"/>
                <w:szCs w:val="20"/>
                <w:color w:val="auto"/>
              </w:rPr>
            </w:pPr>
            <w:r>
              <w:rPr>
                <w:rFonts w:ascii="Times New Roman" w:cs="Times New Roman" w:eastAsia="Times New Roman" w:hAnsi="Times New Roman"/>
                <w:sz w:val="21"/>
                <w:szCs w:val="21"/>
                <w:color w:val="auto"/>
              </w:rPr>
              <w:t xml:space="preserve">1  </w:t>
            </w:r>
            <w:r>
              <w:rPr>
                <w:rFonts w:ascii="宋体" w:cs="宋体" w:eastAsia="宋体" w:hAnsi="宋体"/>
                <w:sz w:val="21"/>
                <w:szCs w:val="21"/>
                <w:color w:val="auto"/>
              </w:rPr>
              <w:t>对象与方法</w:t>
            </w:r>
          </w:p>
        </w:tc>
        <w:tc>
          <w:tcPr>
            <w:tcW w:w="0" w:type="dxa"/>
            <w:vAlign w:val="bottom"/>
          </w:tcPr>
          <w:p>
            <w:pPr>
              <w:spacing w:after="0"/>
              <w:rPr>
                <w:sz w:val="1"/>
                <w:szCs w:val="1"/>
                <w:color w:val="auto"/>
              </w:rPr>
            </w:pPr>
          </w:p>
        </w:tc>
      </w:tr>
      <w:tr>
        <w:trPr>
          <w:trHeight w:val="103"/>
        </w:trPr>
        <w:tc>
          <w:tcPr>
            <w:tcW w:w="4620" w:type="dxa"/>
            <w:vAlign w:val="bottom"/>
            <w:vMerge w:val="restart"/>
          </w:tcPr>
          <w:p>
            <w:pPr>
              <w:jc w:val="right"/>
              <w:spacing w:after="0" w:line="240" w:lineRule="exact"/>
              <w:rPr>
                <w:sz w:val="20"/>
                <w:szCs w:val="20"/>
                <w:color w:val="auto"/>
              </w:rPr>
            </w:pPr>
            <w:r>
              <w:rPr>
                <w:rFonts w:ascii="宋体" w:cs="宋体" w:eastAsia="宋体" w:hAnsi="宋体"/>
                <w:sz w:val="21"/>
                <w:szCs w:val="21"/>
                <w:color w:val="auto"/>
                <w:w w:val="98"/>
              </w:rPr>
              <w:t>术式为支架辅助或单纯弹簧圈栓塞治疗。颅内动脉</w:t>
            </w:r>
          </w:p>
        </w:tc>
        <w:tc>
          <w:tcPr>
            <w:tcW w:w="5120" w:type="dxa"/>
            <w:vAlign w:val="bottom"/>
            <w:vMerge w:val="continue"/>
          </w:tcPr>
          <w:p>
            <w:pPr>
              <w:spacing w:after="0"/>
              <w:rPr>
                <w:sz w:val="8"/>
                <w:szCs w:val="8"/>
                <w:color w:val="auto"/>
              </w:rPr>
            </w:pPr>
          </w:p>
        </w:tc>
        <w:tc>
          <w:tcPr>
            <w:tcW w:w="0" w:type="dxa"/>
            <w:vAlign w:val="bottom"/>
          </w:tcPr>
          <w:p>
            <w:pPr>
              <w:spacing w:after="0"/>
              <w:rPr>
                <w:sz w:val="1"/>
                <w:szCs w:val="1"/>
                <w:color w:val="auto"/>
              </w:rPr>
            </w:pPr>
          </w:p>
        </w:tc>
      </w:tr>
      <w:tr>
        <w:trPr>
          <w:trHeight w:val="168"/>
        </w:trPr>
        <w:tc>
          <w:tcPr>
            <w:tcW w:w="4620" w:type="dxa"/>
            <w:vAlign w:val="bottom"/>
            <w:vMerge w:val="continue"/>
          </w:tcPr>
          <w:p>
            <w:pPr>
              <w:spacing w:after="0"/>
              <w:rPr>
                <w:sz w:val="14"/>
                <w:szCs w:val="14"/>
                <w:color w:val="auto"/>
              </w:rPr>
            </w:pPr>
          </w:p>
        </w:tc>
        <w:tc>
          <w:tcPr>
            <w:tcW w:w="5120" w:type="dxa"/>
            <w:vAlign w:val="bottom"/>
            <w:vMerge w:val="restart"/>
          </w:tcPr>
          <w:p>
            <w:pPr>
              <w:ind w:left="420"/>
              <w:spacing w:after="0" w:line="256" w:lineRule="exact"/>
              <w:rPr>
                <w:sz w:val="20"/>
                <w:szCs w:val="20"/>
                <w:color w:val="auto"/>
              </w:rPr>
            </w:pPr>
            <w:r>
              <w:rPr>
                <w:rFonts w:ascii="Times New Roman" w:cs="Times New Roman" w:eastAsia="Times New Roman" w:hAnsi="Times New Roman"/>
                <w:sz w:val="21"/>
                <w:szCs w:val="21"/>
                <w:color w:val="auto"/>
              </w:rPr>
              <w:t xml:space="preserve">1.1  </w:t>
            </w:r>
            <w:r>
              <w:rPr>
                <w:rFonts w:ascii="宋体" w:cs="宋体" w:eastAsia="宋体" w:hAnsi="宋体"/>
                <w:sz w:val="21"/>
                <w:szCs w:val="21"/>
                <w:color w:val="auto"/>
              </w:rPr>
              <w:t>临床资料（表</w:t>
            </w:r>
            <w:r>
              <w:rPr>
                <w:rFonts w:ascii="Times New Roman" w:cs="Times New Roman" w:eastAsia="Times New Roman" w:hAnsi="Times New Roman"/>
                <w:sz w:val="21"/>
                <w:szCs w:val="21"/>
                <w:color w:val="auto"/>
              </w:rPr>
              <w:t>1</w:t>
            </w:r>
            <w:r>
              <w:rPr>
                <w:rFonts w:ascii="宋体" w:cs="宋体" w:eastAsia="宋体" w:hAnsi="宋体"/>
                <w:sz w:val="21"/>
                <w:szCs w:val="21"/>
                <w:color w:val="auto"/>
              </w:rPr>
              <w:t>） 病例纳入标准：</w:t>
            </w:r>
            <w:r>
              <w:rPr>
                <w:rFonts w:ascii="MS PGothic" w:cs="MS PGothic" w:eastAsia="MS PGothic" w:hAnsi="MS PGothic"/>
                <w:sz w:val="21"/>
                <w:szCs w:val="21"/>
                <w:color w:val="auto"/>
              </w:rPr>
              <w:t>①</w:t>
            </w:r>
            <w:r>
              <w:rPr>
                <w:rFonts w:ascii="宋体" w:cs="宋体" w:eastAsia="宋体" w:hAnsi="宋体"/>
                <w:sz w:val="21"/>
                <w:szCs w:val="21"/>
                <w:color w:val="auto"/>
              </w:rPr>
              <w:t>经脑血管</w:t>
            </w:r>
          </w:p>
        </w:tc>
        <w:tc>
          <w:tcPr>
            <w:tcW w:w="0" w:type="dxa"/>
            <w:vAlign w:val="bottom"/>
          </w:tcPr>
          <w:p>
            <w:pPr>
              <w:spacing w:after="0"/>
              <w:rPr>
                <w:sz w:val="1"/>
                <w:szCs w:val="1"/>
                <w:color w:val="auto"/>
              </w:rPr>
            </w:pPr>
          </w:p>
        </w:tc>
      </w:tr>
      <w:tr>
        <w:trPr>
          <w:trHeight w:val="322"/>
        </w:trPr>
        <w:tc>
          <w:tcPr>
            <w:tcW w:w="4620" w:type="dxa"/>
            <w:vAlign w:val="bottom"/>
          </w:tcPr>
          <w:p>
            <w:pPr>
              <w:jc w:val="right"/>
              <w:spacing w:after="0" w:line="240" w:lineRule="exact"/>
              <w:rPr>
                <w:sz w:val="20"/>
                <w:szCs w:val="20"/>
                <w:color w:val="auto"/>
              </w:rPr>
            </w:pPr>
            <w:r>
              <w:rPr>
                <w:rFonts w:ascii="宋体" w:cs="宋体" w:eastAsia="宋体" w:hAnsi="宋体"/>
                <w:sz w:val="21"/>
                <w:szCs w:val="21"/>
                <w:color w:val="auto"/>
                <w:w w:val="98"/>
              </w:rPr>
              <w:t>瘤血管内治疗围手术期并发症的发生，是病人预后</w:t>
            </w:r>
          </w:p>
        </w:tc>
        <w:tc>
          <w:tcPr>
            <w:tcW w:w="5120" w:type="dxa"/>
            <w:vAlign w:val="bottom"/>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416"/>
        </w:trPr>
        <w:tc>
          <w:tcPr>
            <w:tcW w:w="4620" w:type="dxa"/>
            <w:vAlign w:val="bottom"/>
          </w:tcPr>
          <w:p>
            <w:pPr>
              <w:jc w:val="right"/>
              <w:spacing w:after="0" w:line="256" w:lineRule="exact"/>
              <w:rPr>
                <w:sz w:val="20"/>
                <w:szCs w:val="20"/>
                <w:color w:val="auto"/>
              </w:rPr>
            </w:pPr>
            <w:r>
              <w:rPr>
                <w:rFonts w:ascii="宋体" w:cs="宋体" w:eastAsia="宋体" w:hAnsi="宋体"/>
                <w:sz w:val="21"/>
                <w:szCs w:val="21"/>
                <w:color w:val="auto"/>
                <w:w w:val="97"/>
              </w:rPr>
              <w:t>不良的重要危险因素</w:t>
            </w:r>
            <w:r>
              <w:rPr>
                <w:rFonts w:ascii="Times New Roman" w:cs="Times New Roman" w:eastAsia="Times New Roman" w:hAnsi="Times New Roman"/>
                <w:sz w:val="21"/>
                <w:szCs w:val="21"/>
                <w:color w:val="auto"/>
                <w:w w:val="97"/>
                <w:vertAlign w:val="superscript"/>
              </w:rPr>
              <w:t>[4</w:t>
            </w:r>
            <w:r>
              <w:rPr>
                <w:rFonts w:ascii="Arial" w:cs="Arial" w:eastAsia="Arial" w:hAnsi="Arial"/>
                <w:sz w:val="21"/>
                <w:szCs w:val="21"/>
                <w:color w:val="auto"/>
                <w:w w:val="97"/>
                <w:vertAlign w:val="superscript"/>
              </w:rPr>
              <w:t>-</w:t>
            </w:r>
            <w:r>
              <w:rPr>
                <w:rFonts w:ascii="Times New Roman" w:cs="Times New Roman" w:eastAsia="Times New Roman" w:hAnsi="Times New Roman"/>
                <w:sz w:val="21"/>
                <w:szCs w:val="21"/>
                <w:color w:val="auto"/>
                <w:w w:val="97"/>
                <w:vertAlign w:val="superscript"/>
              </w:rPr>
              <w:t>6]</w:t>
            </w:r>
            <w:r>
              <w:rPr>
                <w:rFonts w:ascii="宋体" w:cs="宋体" w:eastAsia="宋体" w:hAnsi="宋体"/>
                <w:sz w:val="21"/>
                <w:szCs w:val="21"/>
                <w:color w:val="auto"/>
                <w:w w:val="97"/>
              </w:rPr>
              <w:t>。减少并发生发生，对改善</w:t>
            </w:r>
          </w:p>
        </w:tc>
        <w:tc>
          <w:tcPr>
            <w:tcW w:w="5120" w:type="dxa"/>
            <w:vAlign w:val="bottom"/>
          </w:tcPr>
          <w:p>
            <w:pPr>
              <w:ind w:left="420"/>
              <w:spacing w:after="0" w:line="256" w:lineRule="exact"/>
              <w:rPr>
                <w:sz w:val="20"/>
                <w:szCs w:val="20"/>
                <w:color w:val="auto"/>
              </w:rPr>
            </w:pPr>
            <w:r>
              <w:rPr>
                <w:rFonts w:ascii="宋体" w:cs="宋体" w:eastAsia="宋体" w:hAnsi="宋体"/>
                <w:sz w:val="21"/>
                <w:szCs w:val="21"/>
                <w:color w:val="auto"/>
                <w:w w:val="99"/>
              </w:rPr>
              <w:t>造影明确诊断颅内动脉瘤。</w:t>
            </w:r>
            <w:r>
              <w:rPr>
                <w:rFonts w:ascii="MS PGothic" w:cs="MS PGothic" w:eastAsia="MS PGothic" w:hAnsi="MS PGothic"/>
                <w:sz w:val="21"/>
                <w:szCs w:val="21"/>
                <w:color w:val="auto"/>
                <w:w w:val="99"/>
              </w:rPr>
              <w:t>②</w:t>
            </w:r>
            <w:r>
              <w:rPr>
                <w:rFonts w:ascii="宋体" w:cs="宋体" w:eastAsia="宋体" w:hAnsi="宋体"/>
                <w:sz w:val="21"/>
                <w:szCs w:val="21"/>
                <w:color w:val="auto"/>
                <w:w w:val="99"/>
              </w:rPr>
              <w:t>采取</w:t>
            </w:r>
            <w:r>
              <w:rPr>
                <w:rFonts w:ascii="Times New Roman" w:cs="Times New Roman" w:eastAsia="Times New Roman" w:hAnsi="Times New Roman"/>
                <w:sz w:val="21"/>
                <w:szCs w:val="21"/>
                <w:color w:val="auto"/>
                <w:w w:val="99"/>
              </w:rPr>
              <w:t xml:space="preserve">Enterprise </w:t>
            </w:r>
            <w:r>
              <w:rPr>
                <w:rFonts w:ascii="宋体" w:cs="宋体" w:eastAsia="宋体" w:hAnsi="宋体"/>
                <w:sz w:val="21"/>
                <w:szCs w:val="21"/>
                <w:color w:val="auto"/>
                <w:w w:val="99"/>
              </w:rPr>
              <w:t>支架辅</w:t>
            </w:r>
          </w:p>
        </w:tc>
        <w:tc>
          <w:tcPr>
            <w:tcW w:w="0" w:type="dxa"/>
            <w:vAlign w:val="bottom"/>
          </w:tcPr>
          <w:p>
            <w:pPr>
              <w:spacing w:after="0"/>
              <w:rPr>
                <w:sz w:val="1"/>
                <w:szCs w:val="1"/>
                <w:color w:val="auto"/>
              </w:rPr>
            </w:pPr>
          </w:p>
        </w:tc>
      </w:tr>
      <w:tr>
        <w:trPr>
          <w:trHeight w:val="235"/>
        </w:trPr>
        <w:tc>
          <w:tcPr>
            <w:tcW w:w="4620" w:type="dxa"/>
            <w:vAlign w:val="bottom"/>
          </w:tcPr>
          <w:p>
            <w:pPr>
              <w:jc w:val="right"/>
              <w:spacing w:after="0" w:line="235" w:lineRule="exact"/>
              <w:rPr>
                <w:sz w:val="20"/>
                <w:szCs w:val="20"/>
                <w:color w:val="auto"/>
              </w:rPr>
            </w:pPr>
            <w:r>
              <w:rPr>
                <w:rFonts w:ascii="宋体" w:cs="宋体" w:eastAsia="宋体" w:hAnsi="宋体"/>
                <w:sz w:val="21"/>
                <w:szCs w:val="21"/>
                <w:color w:val="auto"/>
              </w:rPr>
              <w:t>病人预后至关重要。南部战区总医院</w:t>
            </w:r>
            <w:r>
              <w:rPr>
                <w:rFonts w:ascii="Times New Roman" w:cs="Times New Roman" w:eastAsia="Times New Roman" w:hAnsi="Times New Roman"/>
                <w:sz w:val="21"/>
                <w:szCs w:val="21"/>
                <w:color w:val="auto"/>
              </w:rPr>
              <w:t xml:space="preserve">2018 </w:t>
            </w:r>
            <w:r>
              <w:rPr>
                <w:rFonts w:ascii="宋体" w:cs="宋体" w:eastAsia="宋体" w:hAnsi="宋体"/>
                <w:sz w:val="21"/>
                <w:szCs w:val="21"/>
                <w:color w:val="auto"/>
              </w:rPr>
              <w:t>年</w:t>
            </w:r>
            <w:r>
              <w:rPr>
                <w:rFonts w:ascii="Times New Roman" w:cs="Times New Roman" w:eastAsia="Times New Roman" w:hAnsi="Times New Roman"/>
                <w:sz w:val="21"/>
                <w:szCs w:val="21"/>
                <w:color w:val="auto"/>
              </w:rPr>
              <w:t xml:space="preserve">5 </w:t>
            </w:r>
            <w:r>
              <w:rPr>
                <w:rFonts w:ascii="宋体" w:cs="宋体" w:eastAsia="宋体" w:hAnsi="宋体"/>
                <w:sz w:val="21"/>
                <w:szCs w:val="21"/>
                <w:color w:val="auto"/>
              </w:rPr>
              <w:t>月</w:t>
            </w:r>
            <w:r>
              <w:rPr>
                <w:rFonts w:ascii="Arial" w:cs="Arial" w:eastAsia="Arial" w:hAnsi="Arial"/>
                <w:sz w:val="17"/>
                <w:szCs w:val="17"/>
                <w:color w:val="auto"/>
              </w:rPr>
              <w:t>-</w:t>
            </w:r>
          </w:p>
        </w:tc>
        <w:tc>
          <w:tcPr>
            <w:tcW w:w="5120" w:type="dxa"/>
            <w:vAlign w:val="bottom"/>
          </w:tcPr>
          <w:p>
            <w:pPr>
              <w:ind w:left="420"/>
              <w:spacing w:after="0" w:line="227" w:lineRule="exact"/>
              <w:rPr>
                <w:sz w:val="20"/>
                <w:szCs w:val="20"/>
                <w:color w:val="auto"/>
              </w:rPr>
            </w:pPr>
            <w:r>
              <w:rPr>
                <w:rFonts w:ascii="宋体" w:cs="宋体" w:eastAsia="宋体" w:hAnsi="宋体"/>
                <w:sz w:val="21"/>
                <w:szCs w:val="21"/>
                <w:color w:val="auto"/>
              </w:rPr>
              <w:t>助或单纯弹簧圈栓塞等血管内介入治疗方式。排除</w:t>
            </w:r>
          </w:p>
        </w:tc>
        <w:tc>
          <w:tcPr>
            <w:tcW w:w="0" w:type="dxa"/>
            <w:vAlign w:val="bottom"/>
          </w:tcPr>
          <w:p>
            <w:pPr>
              <w:spacing w:after="0"/>
              <w:rPr>
                <w:sz w:val="1"/>
                <w:szCs w:val="1"/>
                <w:color w:val="auto"/>
              </w:rPr>
            </w:pPr>
          </w:p>
        </w:tc>
      </w:tr>
      <w:tr>
        <w:trPr>
          <w:trHeight w:val="325"/>
        </w:trPr>
        <w:tc>
          <w:tcPr>
            <w:tcW w:w="4620" w:type="dxa"/>
            <w:vAlign w:val="bottom"/>
          </w:tcPr>
          <w:p>
            <w:pPr>
              <w:spacing w:after="0" w:line="256" w:lineRule="exact"/>
              <w:rPr>
                <w:sz w:val="20"/>
                <w:szCs w:val="20"/>
                <w:color w:val="auto"/>
              </w:rPr>
            </w:pPr>
            <w:r>
              <w:rPr>
                <w:rFonts w:ascii="Times New Roman" w:cs="Times New Roman" w:eastAsia="Times New Roman" w:hAnsi="Times New Roman"/>
                <w:sz w:val="21"/>
                <w:szCs w:val="21"/>
                <w:color w:val="auto"/>
              </w:rPr>
              <w:t xml:space="preserve">2019 </w:t>
            </w:r>
            <w:r>
              <w:rPr>
                <w:rFonts w:ascii="宋体" w:cs="宋体" w:eastAsia="宋体" w:hAnsi="宋体"/>
                <w:sz w:val="21"/>
                <w:szCs w:val="21"/>
                <w:color w:val="auto"/>
              </w:rPr>
              <w:t>年</w:t>
            </w:r>
            <w:r>
              <w:rPr>
                <w:rFonts w:ascii="Times New Roman" w:cs="Times New Roman" w:eastAsia="Times New Roman" w:hAnsi="Times New Roman"/>
                <w:sz w:val="21"/>
                <w:szCs w:val="21"/>
                <w:color w:val="auto"/>
              </w:rPr>
              <w:t xml:space="preserve">10 </w:t>
            </w:r>
            <w:r>
              <w:rPr>
                <w:rFonts w:ascii="宋体" w:cs="宋体" w:eastAsia="宋体" w:hAnsi="宋体"/>
                <w:sz w:val="21"/>
                <w:szCs w:val="21"/>
                <w:color w:val="auto"/>
              </w:rPr>
              <w:t>月以</w:t>
            </w:r>
            <w:r>
              <w:rPr>
                <w:rFonts w:ascii="Times New Roman" w:cs="Times New Roman" w:eastAsia="Times New Roman" w:hAnsi="Times New Roman"/>
                <w:sz w:val="21"/>
                <w:szCs w:val="21"/>
                <w:color w:val="auto"/>
              </w:rPr>
              <w:t xml:space="preserve">Enterprise </w:t>
            </w:r>
            <w:r>
              <w:rPr>
                <w:rFonts w:ascii="宋体" w:cs="宋体" w:eastAsia="宋体" w:hAnsi="宋体"/>
                <w:sz w:val="21"/>
                <w:szCs w:val="21"/>
                <w:color w:val="auto"/>
              </w:rPr>
              <w:t>支架辅助或单纯弹簧圈栓</w:t>
            </w:r>
          </w:p>
        </w:tc>
        <w:tc>
          <w:tcPr>
            <w:tcW w:w="5120" w:type="dxa"/>
            <w:vAlign w:val="bottom"/>
          </w:tcPr>
          <w:p>
            <w:pPr>
              <w:ind w:left="420"/>
              <w:spacing w:after="0" w:line="240" w:lineRule="exact"/>
              <w:rPr>
                <w:sz w:val="20"/>
                <w:szCs w:val="20"/>
                <w:color w:val="auto"/>
              </w:rPr>
            </w:pPr>
            <w:r>
              <w:rPr>
                <w:rFonts w:ascii="宋体" w:cs="宋体" w:eastAsia="宋体" w:hAnsi="宋体"/>
                <w:sz w:val="21"/>
                <w:szCs w:val="21"/>
                <w:color w:val="auto"/>
              </w:rPr>
              <w:t>标准：</w:t>
            </w:r>
            <w:r>
              <w:rPr>
                <w:rFonts w:ascii="MS PGothic" w:cs="MS PGothic" w:eastAsia="MS PGothic" w:hAnsi="MS PGothic"/>
                <w:sz w:val="21"/>
                <w:szCs w:val="21"/>
                <w:color w:val="auto"/>
              </w:rPr>
              <w:t>①</w:t>
            </w:r>
            <w:r>
              <w:rPr>
                <w:rFonts w:ascii="宋体" w:cs="宋体" w:eastAsia="宋体" w:hAnsi="宋体"/>
                <w:sz w:val="21"/>
                <w:szCs w:val="21"/>
                <w:color w:val="auto"/>
              </w:rPr>
              <w:t>动脉瘤采取外科手术夹闭等治疗方式。</w:t>
            </w:r>
          </w:p>
        </w:tc>
        <w:tc>
          <w:tcPr>
            <w:tcW w:w="0" w:type="dxa"/>
            <w:vAlign w:val="bottom"/>
          </w:tcPr>
          <w:p>
            <w:pPr>
              <w:spacing w:after="0"/>
              <w:rPr>
                <w:sz w:val="1"/>
                <w:szCs w:val="1"/>
                <w:color w:val="auto"/>
              </w:rPr>
            </w:pPr>
          </w:p>
        </w:tc>
      </w:tr>
      <w:tr>
        <w:trPr>
          <w:trHeight w:val="326"/>
        </w:trPr>
        <w:tc>
          <w:tcPr>
            <w:tcW w:w="4620" w:type="dxa"/>
            <w:vAlign w:val="bottom"/>
          </w:tcPr>
          <w:p>
            <w:pPr>
              <w:jc w:val="right"/>
              <w:spacing w:after="0" w:line="256" w:lineRule="exact"/>
              <w:rPr>
                <w:sz w:val="20"/>
                <w:szCs w:val="20"/>
                <w:color w:val="auto"/>
              </w:rPr>
            </w:pPr>
            <w:r>
              <w:rPr>
                <w:rFonts w:ascii="宋体" w:cs="宋体" w:eastAsia="宋体" w:hAnsi="宋体"/>
                <w:sz w:val="21"/>
                <w:szCs w:val="21"/>
                <w:color w:val="auto"/>
                <w:w w:val="98"/>
              </w:rPr>
              <w:t>塞治疗</w:t>
            </w:r>
            <w:r>
              <w:rPr>
                <w:rFonts w:ascii="Times New Roman" w:cs="Times New Roman" w:eastAsia="Times New Roman" w:hAnsi="Times New Roman"/>
                <w:sz w:val="21"/>
                <w:szCs w:val="21"/>
                <w:color w:val="auto"/>
                <w:w w:val="98"/>
              </w:rPr>
              <w:t xml:space="preserve">98 </w:t>
            </w:r>
            <w:r>
              <w:rPr>
                <w:rFonts w:ascii="宋体" w:cs="宋体" w:eastAsia="宋体" w:hAnsi="宋体"/>
                <w:sz w:val="21"/>
                <w:szCs w:val="21"/>
                <w:color w:val="auto"/>
                <w:w w:val="98"/>
              </w:rPr>
              <w:t>例（共</w:t>
            </w:r>
            <w:r>
              <w:rPr>
                <w:rFonts w:ascii="Times New Roman" w:cs="Times New Roman" w:eastAsia="Times New Roman" w:hAnsi="Times New Roman"/>
                <w:sz w:val="21"/>
                <w:szCs w:val="21"/>
                <w:color w:val="auto"/>
                <w:w w:val="98"/>
              </w:rPr>
              <w:t xml:space="preserve">101 </w:t>
            </w:r>
            <w:r>
              <w:rPr>
                <w:rFonts w:ascii="宋体" w:cs="宋体" w:eastAsia="宋体" w:hAnsi="宋体"/>
                <w:sz w:val="21"/>
                <w:szCs w:val="21"/>
                <w:color w:val="auto"/>
                <w:w w:val="98"/>
              </w:rPr>
              <w:t>个）颅内动脉瘤，本研究回顾</w:t>
            </w:r>
          </w:p>
        </w:tc>
        <w:tc>
          <w:tcPr>
            <w:tcW w:w="5120" w:type="dxa"/>
            <w:vAlign w:val="bottom"/>
          </w:tcPr>
          <w:p>
            <w:pPr>
              <w:ind w:left="420"/>
              <w:spacing w:after="0" w:line="240" w:lineRule="exact"/>
              <w:rPr>
                <w:sz w:val="20"/>
                <w:szCs w:val="20"/>
                <w:color w:val="auto"/>
              </w:rPr>
            </w:pPr>
            <w:r>
              <w:rPr>
                <w:rFonts w:ascii="MS PGothic" w:cs="MS PGothic" w:eastAsia="MS PGothic" w:hAnsi="MS PGothic"/>
                <w:sz w:val="21"/>
                <w:szCs w:val="21"/>
                <w:color w:val="auto"/>
                <w:w w:val="96"/>
              </w:rPr>
              <w:t>②</w:t>
            </w:r>
            <w:r>
              <w:rPr>
                <w:rFonts w:ascii="宋体" w:cs="宋体" w:eastAsia="宋体" w:hAnsi="宋体"/>
                <w:sz w:val="21"/>
                <w:szCs w:val="21"/>
                <w:color w:val="auto"/>
                <w:w w:val="96"/>
              </w:rPr>
              <w:t>合并其他颅内病变，如动静脉畸形、动静脉瘘等。</w:t>
            </w:r>
          </w:p>
        </w:tc>
        <w:tc>
          <w:tcPr>
            <w:tcW w:w="0" w:type="dxa"/>
            <w:vAlign w:val="bottom"/>
          </w:tcPr>
          <w:p>
            <w:pPr>
              <w:spacing w:after="0"/>
              <w:rPr>
                <w:sz w:val="1"/>
                <w:szCs w:val="1"/>
                <w:color w:val="auto"/>
              </w:rPr>
            </w:pPr>
          </w:p>
        </w:tc>
      </w:tr>
      <w:tr>
        <w:trPr>
          <w:trHeight w:val="416"/>
        </w:trPr>
        <w:tc>
          <w:tcPr>
            <w:tcW w:w="4620" w:type="dxa"/>
            <w:vAlign w:val="bottom"/>
          </w:tcPr>
          <w:p>
            <w:pPr>
              <w:jc w:val="right"/>
              <w:spacing w:after="0" w:line="240" w:lineRule="exact"/>
              <w:rPr>
                <w:sz w:val="20"/>
                <w:szCs w:val="20"/>
                <w:color w:val="auto"/>
              </w:rPr>
            </w:pPr>
            <w:r>
              <w:rPr>
                <w:rFonts w:ascii="宋体" w:cs="宋体" w:eastAsia="宋体" w:hAnsi="宋体"/>
                <w:sz w:val="21"/>
                <w:szCs w:val="21"/>
                <w:color w:val="auto"/>
                <w:w w:val="98"/>
              </w:rPr>
              <w:t>分析围手术期并发症及其危险因素，旨在探讨减少</w:t>
            </w:r>
          </w:p>
        </w:tc>
        <w:tc>
          <w:tcPr>
            <w:tcW w:w="5120" w:type="dxa"/>
            <w:vAlign w:val="bottom"/>
          </w:tcPr>
          <w:p>
            <w:pPr>
              <w:ind w:left="420"/>
              <w:spacing w:after="0" w:line="240" w:lineRule="exact"/>
              <w:rPr>
                <w:sz w:val="20"/>
                <w:szCs w:val="20"/>
                <w:color w:val="auto"/>
              </w:rPr>
            </w:pPr>
            <w:r>
              <w:rPr>
                <w:rFonts w:ascii="MS PGothic" w:cs="MS PGothic" w:eastAsia="MS PGothic" w:hAnsi="MS PGothic"/>
                <w:sz w:val="21"/>
                <w:szCs w:val="21"/>
                <w:color w:val="auto"/>
              </w:rPr>
              <w:t>③</w:t>
            </w:r>
            <w:r>
              <w:rPr>
                <w:rFonts w:ascii="宋体" w:cs="宋体" w:eastAsia="宋体" w:hAnsi="宋体"/>
                <w:sz w:val="21"/>
                <w:szCs w:val="21"/>
                <w:color w:val="auto"/>
              </w:rPr>
              <w:t>同期行其他血管内治疗，如颈动脉狭窄行支架成</w:t>
            </w:r>
          </w:p>
        </w:tc>
        <w:tc>
          <w:tcPr>
            <w:tcW w:w="0" w:type="dxa"/>
            <w:vAlign w:val="bottom"/>
          </w:tcPr>
          <w:p>
            <w:pPr>
              <w:spacing w:after="0"/>
              <w:rPr>
                <w:sz w:val="1"/>
                <w:szCs w:val="1"/>
                <w:color w:val="auto"/>
              </w:rPr>
            </w:pPr>
          </w:p>
        </w:tc>
      </w:tr>
      <w:tr>
        <w:trPr>
          <w:trHeight w:val="83"/>
        </w:trPr>
        <w:tc>
          <w:tcPr>
            <w:tcW w:w="4620" w:type="dxa"/>
            <w:vAlign w:val="bottom"/>
            <w:tcBorders>
              <w:bottom w:val="single" w:sz="8" w:color="auto"/>
            </w:tcBorders>
          </w:tcPr>
          <w:p>
            <w:pPr>
              <w:spacing w:after="0"/>
              <w:rPr>
                <w:sz w:val="7"/>
                <w:szCs w:val="7"/>
                <w:color w:val="auto"/>
              </w:rPr>
            </w:pPr>
          </w:p>
        </w:tc>
        <w:tc>
          <w:tcPr>
            <w:tcW w:w="5120" w:type="dxa"/>
            <w:vAlign w:val="bottom"/>
            <w:vMerge w:val="restart"/>
          </w:tcPr>
          <w:p>
            <w:pPr>
              <w:ind w:left="420"/>
              <w:spacing w:after="0" w:line="227" w:lineRule="exact"/>
              <w:rPr>
                <w:sz w:val="20"/>
                <w:szCs w:val="20"/>
                <w:color w:val="auto"/>
              </w:rPr>
            </w:pPr>
            <w:r>
              <w:rPr>
                <w:rFonts w:ascii="宋体" w:cs="宋体" w:eastAsia="宋体" w:hAnsi="宋体"/>
                <w:sz w:val="21"/>
                <w:szCs w:val="21"/>
                <w:color w:val="auto"/>
              </w:rPr>
              <w:t>形术等。共纳入病人</w:t>
            </w:r>
            <w:r>
              <w:rPr>
                <w:rFonts w:ascii="Times New Roman" w:cs="Times New Roman" w:eastAsia="Times New Roman" w:hAnsi="Times New Roman"/>
                <w:sz w:val="21"/>
                <w:szCs w:val="21"/>
                <w:color w:val="auto"/>
              </w:rPr>
              <w:t xml:space="preserve">98 </w:t>
            </w:r>
            <w:r>
              <w:rPr>
                <w:rFonts w:ascii="宋体" w:cs="宋体" w:eastAsia="宋体" w:hAnsi="宋体"/>
                <w:sz w:val="21"/>
                <w:szCs w:val="21"/>
                <w:color w:val="auto"/>
              </w:rPr>
              <w:t>例，出现围手术期并发症</w:t>
            </w:r>
            <w:r>
              <w:rPr>
                <w:rFonts w:ascii="Times New Roman" w:cs="Times New Roman" w:eastAsia="Times New Roman" w:hAnsi="Times New Roman"/>
                <w:sz w:val="21"/>
                <w:szCs w:val="21"/>
                <w:color w:val="auto"/>
              </w:rPr>
              <w:t>14</w:t>
            </w:r>
          </w:p>
        </w:tc>
        <w:tc>
          <w:tcPr>
            <w:tcW w:w="0" w:type="dxa"/>
            <w:vAlign w:val="bottom"/>
          </w:tcPr>
          <w:p>
            <w:pPr>
              <w:spacing w:after="0"/>
              <w:rPr>
                <w:sz w:val="1"/>
                <w:szCs w:val="1"/>
                <w:color w:val="auto"/>
              </w:rPr>
            </w:pPr>
          </w:p>
        </w:tc>
      </w:tr>
      <w:tr>
        <w:trPr>
          <w:trHeight w:val="125"/>
        </w:trPr>
        <w:tc>
          <w:tcPr>
            <w:tcW w:w="4620" w:type="dxa"/>
            <w:vAlign w:val="bottom"/>
            <w:vMerge w:val="restart"/>
          </w:tcPr>
          <w:p>
            <w:pPr>
              <w:jc w:val="right"/>
              <w:spacing w:after="0" w:line="195" w:lineRule="exact"/>
              <w:rPr>
                <w:sz w:val="20"/>
                <w:szCs w:val="20"/>
                <w:color w:val="auto"/>
              </w:rPr>
            </w:pPr>
            <w:r>
              <w:rPr>
                <w:rFonts w:ascii="宋体" w:cs="宋体" w:eastAsia="宋体" w:hAnsi="宋体"/>
                <w:sz w:val="16"/>
                <w:szCs w:val="16"/>
                <w:color w:val="auto"/>
              </w:rPr>
              <w:t>作者单位：</w:t>
            </w:r>
            <w:r>
              <w:rPr>
                <w:rFonts w:ascii="Times New Roman" w:cs="Times New Roman" w:eastAsia="Times New Roman" w:hAnsi="Times New Roman"/>
                <w:sz w:val="16"/>
                <w:szCs w:val="16"/>
                <w:color w:val="auto"/>
              </w:rPr>
              <w:t xml:space="preserve">510010 </w:t>
            </w:r>
            <w:r>
              <w:rPr>
                <w:rFonts w:ascii="宋体" w:cs="宋体" w:eastAsia="宋体" w:hAnsi="宋体"/>
                <w:sz w:val="16"/>
                <w:szCs w:val="16"/>
                <w:color w:val="auto"/>
              </w:rPr>
              <w:t>广州，南部战区总医院神经外科（赵刚、张锡</w:t>
            </w:r>
          </w:p>
        </w:tc>
        <w:tc>
          <w:tcPr>
            <w:tcW w:w="51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94"/>
        </w:trPr>
        <w:tc>
          <w:tcPr>
            <w:tcW w:w="4620" w:type="dxa"/>
            <w:vAlign w:val="bottom"/>
            <w:vMerge w:val="continue"/>
          </w:tcPr>
          <w:p>
            <w:pPr>
              <w:spacing w:after="0"/>
              <w:rPr>
                <w:sz w:val="16"/>
                <w:szCs w:val="16"/>
                <w:color w:val="auto"/>
              </w:rPr>
            </w:pPr>
          </w:p>
        </w:tc>
        <w:tc>
          <w:tcPr>
            <w:tcW w:w="5120" w:type="dxa"/>
            <w:vAlign w:val="bottom"/>
            <w:vMerge w:val="restart"/>
          </w:tcPr>
          <w:p>
            <w:pPr>
              <w:ind w:left="420"/>
              <w:spacing w:after="0" w:line="256" w:lineRule="exact"/>
              <w:rPr>
                <w:sz w:val="20"/>
                <w:szCs w:val="20"/>
                <w:color w:val="auto"/>
              </w:rPr>
            </w:pPr>
            <w:r>
              <w:rPr>
                <w:rFonts w:ascii="宋体" w:cs="宋体" w:eastAsia="宋体" w:hAnsi="宋体"/>
                <w:sz w:val="21"/>
                <w:szCs w:val="21"/>
                <w:color w:val="auto"/>
                <w:w w:val="99"/>
              </w:rPr>
              <w:t>例，其中缺血性并发症</w:t>
            </w:r>
            <w:r>
              <w:rPr>
                <w:rFonts w:ascii="Times New Roman" w:cs="Times New Roman" w:eastAsia="Times New Roman" w:hAnsi="Times New Roman"/>
                <w:sz w:val="21"/>
                <w:szCs w:val="21"/>
                <w:color w:val="auto"/>
                <w:w w:val="99"/>
              </w:rPr>
              <w:t xml:space="preserve">7 </w:t>
            </w:r>
            <w:r>
              <w:rPr>
                <w:rFonts w:ascii="宋体" w:cs="宋体" w:eastAsia="宋体" w:hAnsi="宋体"/>
                <w:sz w:val="21"/>
                <w:szCs w:val="21"/>
                <w:color w:val="auto"/>
                <w:w w:val="99"/>
              </w:rPr>
              <w:t>例，出血性并发症</w:t>
            </w:r>
            <w:r>
              <w:rPr>
                <w:rFonts w:ascii="Times New Roman" w:cs="Times New Roman" w:eastAsia="Times New Roman" w:hAnsi="Times New Roman"/>
                <w:sz w:val="21"/>
                <w:szCs w:val="21"/>
                <w:color w:val="auto"/>
                <w:w w:val="99"/>
              </w:rPr>
              <w:t xml:space="preserve">3 </w:t>
            </w:r>
            <w:r>
              <w:rPr>
                <w:rFonts w:ascii="宋体" w:cs="宋体" w:eastAsia="宋体" w:hAnsi="宋体"/>
                <w:sz w:val="21"/>
                <w:szCs w:val="21"/>
                <w:color w:val="auto"/>
                <w:w w:val="99"/>
              </w:rPr>
              <w:t>例，其</w:t>
            </w:r>
          </w:p>
        </w:tc>
        <w:tc>
          <w:tcPr>
            <w:tcW w:w="0" w:type="dxa"/>
            <w:vAlign w:val="bottom"/>
          </w:tcPr>
          <w:p>
            <w:pPr>
              <w:spacing w:after="0"/>
              <w:rPr>
                <w:sz w:val="1"/>
                <w:szCs w:val="1"/>
                <w:color w:val="auto"/>
              </w:rPr>
            </w:pPr>
          </w:p>
        </w:tc>
      </w:tr>
      <w:tr>
        <w:trPr>
          <w:trHeight w:val="132"/>
        </w:trPr>
        <w:tc>
          <w:tcPr>
            <w:tcW w:w="4620" w:type="dxa"/>
            <w:vAlign w:val="bottom"/>
            <w:vMerge w:val="restart"/>
          </w:tcPr>
          <w:p>
            <w:pPr>
              <w:jc w:val="right"/>
              <w:spacing w:after="0" w:line="195" w:lineRule="exact"/>
              <w:rPr>
                <w:sz w:val="20"/>
                <w:szCs w:val="20"/>
                <w:color w:val="auto"/>
              </w:rPr>
            </w:pPr>
            <w:r>
              <w:rPr>
                <w:rFonts w:ascii="宋体" w:cs="宋体" w:eastAsia="宋体" w:hAnsi="宋体"/>
                <w:sz w:val="16"/>
                <w:szCs w:val="16"/>
                <w:color w:val="auto"/>
                <w:w w:val="91"/>
              </w:rPr>
              <w:t>武、江澈、陈状、罗高权、武肖娜、黎春镛）；</w:t>
            </w:r>
            <w:r>
              <w:rPr>
                <w:rFonts w:ascii="Times New Roman" w:cs="Times New Roman" w:eastAsia="Times New Roman" w:hAnsi="Times New Roman"/>
                <w:sz w:val="16"/>
                <w:szCs w:val="16"/>
                <w:color w:val="auto"/>
                <w:w w:val="91"/>
              </w:rPr>
              <w:t xml:space="preserve">510515 </w:t>
            </w:r>
            <w:r>
              <w:rPr>
                <w:rFonts w:ascii="宋体" w:cs="宋体" w:eastAsia="宋体" w:hAnsi="宋体"/>
                <w:sz w:val="16"/>
                <w:szCs w:val="16"/>
                <w:color w:val="auto"/>
                <w:w w:val="91"/>
              </w:rPr>
              <w:t>广州，南方医科</w:t>
            </w:r>
          </w:p>
        </w:tc>
        <w:tc>
          <w:tcPr>
            <w:tcW w:w="51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4620" w:type="dxa"/>
            <w:vAlign w:val="bottom"/>
            <w:vMerge w:val="continue"/>
          </w:tcPr>
          <w:p>
            <w:pPr>
              <w:spacing w:after="0"/>
              <w:rPr>
                <w:sz w:val="10"/>
                <w:szCs w:val="10"/>
                <w:color w:val="auto"/>
              </w:rPr>
            </w:pPr>
          </w:p>
        </w:tc>
        <w:tc>
          <w:tcPr>
            <w:tcW w:w="5120" w:type="dxa"/>
            <w:vAlign w:val="bottom"/>
            <w:vMerge w:val="restart"/>
          </w:tcPr>
          <w:p>
            <w:pPr>
              <w:ind w:left="420"/>
              <w:spacing w:after="0" w:line="256" w:lineRule="exact"/>
              <w:rPr>
                <w:sz w:val="20"/>
                <w:szCs w:val="20"/>
                <w:color w:val="auto"/>
              </w:rPr>
            </w:pPr>
            <w:r>
              <w:rPr>
                <w:rFonts w:ascii="宋体" w:cs="宋体" w:eastAsia="宋体" w:hAnsi="宋体"/>
                <w:sz w:val="21"/>
                <w:szCs w:val="21"/>
                <w:color w:val="auto"/>
              </w:rPr>
              <w:t>他</w:t>
            </w:r>
            <w:r>
              <w:rPr>
                <w:rFonts w:ascii="Times New Roman" w:cs="Times New Roman" w:eastAsia="Times New Roman" w:hAnsi="Times New Roman"/>
                <w:sz w:val="21"/>
                <w:szCs w:val="21"/>
                <w:color w:val="auto"/>
              </w:rPr>
              <w:t xml:space="preserve">4 </w:t>
            </w:r>
            <w:r>
              <w:rPr>
                <w:rFonts w:ascii="宋体" w:cs="宋体" w:eastAsia="宋体" w:hAnsi="宋体"/>
                <w:sz w:val="21"/>
                <w:szCs w:val="21"/>
                <w:color w:val="auto"/>
              </w:rPr>
              <w:t>例。</w:t>
            </w:r>
          </w:p>
        </w:tc>
        <w:tc>
          <w:tcPr>
            <w:tcW w:w="0" w:type="dxa"/>
            <w:vAlign w:val="bottom"/>
          </w:tcPr>
          <w:p>
            <w:pPr>
              <w:spacing w:after="0"/>
              <w:rPr>
                <w:sz w:val="1"/>
                <w:szCs w:val="1"/>
                <w:color w:val="auto"/>
              </w:rPr>
            </w:pPr>
          </w:p>
        </w:tc>
      </w:tr>
      <w:tr>
        <w:trPr>
          <w:trHeight w:val="200"/>
        </w:trPr>
        <w:tc>
          <w:tcPr>
            <w:tcW w:w="4620" w:type="dxa"/>
            <w:vAlign w:val="bottom"/>
            <w:vMerge w:val="restart"/>
          </w:tcPr>
          <w:p>
            <w:pPr>
              <w:spacing w:after="0" w:line="183" w:lineRule="exact"/>
              <w:rPr>
                <w:sz w:val="20"/>
                <w:szCs w:val="20"/>
                <w:color w:val="auto"/>
              </w:rPr>
            </w:pPr>
            <w:r>
              <w:rPr>
                <w:rFonts w:ascii="宋体" w:cs="宋体" w:eastAsia="宋体" w:hAnsi="宋体"/>
                <w:sz w:val="16"/>
                <w:szCs w:val="16"/>
                <w:color w:val="auto"/>
              </w:rPr>
              <w:t>大学第一临床医学院（赵刚）</w:t>
            </w:r>
          </w:p>
        </w:tc>
        <w:tc>
          <w:tcPr>
            <w:tcW w:w="51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57"/>
        </w:trPr>
        <w:tc>
          <w:tcPr>
            <w:tcW w:w="4620" w:type="dxa"/>
            <w:vAlign w:val="bottom"/>
            <w:vMerge w:val="continue"/>
          </w:tcPr>
          <w:p>
            <w:pPr>
              <w:spacing w:after="0"/>
              <w:rPr>
                <w:sz w:val="4"/>
                <w:szCs w:val="4"/>
                <w:color w:val="auto"/>
              </w:rPr>
            </w:pPr>
          </w:p>
        </w:tc>
        <w:tc>
          <w:tcPr>
            <w:tcW w:w="512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268"/>
        </w:trPr>
        <w:tc>
          <w:tcPr>
            <w:tcW w:w="4620" w:type="dxa"/>
            <w:vAlign w:val="bottom"/>
          </w:tcPr>
          <w:p>
            <w:pPr>
              <w:spacing w:after="0" w:line="195" w:lineRule="exact"/>
              <w:rPr>
                <w:sz w:val="20"/>
                <w:szCs w:val="20"/>
                <w:color w:val="auto"/>
              </w:rPr>
            </w:pPr>
            <w:r>
              <w:rPr>
                <w:rFonts w:ascii="宋体" w:cs="宋体" w:eastAsia="宋体" w:hAnsi="宋体"/>
                <w:sz w:val="16"/>
                <w:szCs w:val="16"/>
                <w:color w:val="auto"/>
              </w:rPr>
              <w:t>通讯作者：张锡武，</w:t>
            </w:r>
            <w:r>
              <w:rPr>
                <w:rFonts w:ascii="Times New Roman" w:cs="Times New Roman" w:eastAsia="Times New Roman" w:hAnsi="Times New Roman"/>
                <w:sz w:val="16"/>
                <w:szCs w:val="16"/>
                <w:color w:val="auto"/>
              </w:rPr>
              <w:t>Email</w:t>
            </w:r>
            <w:r>
              <w:rPr>
                <w:rFonts w:ascii="宋体" w:cs="宋体" w:eastAsia="宋体" w:hAnsi="宋体"/>
                <w:sz w:val="16"/>
                <w:szCs w:val="16"/>
                <w:color w:val="auto"/>
              </w:rPr>
              <w:t>：</w:t>
            </w:r>
            <w:r>
              <w:rPr>
                <w:rFonts w:ascii="Times New Roman" w:cs="Times New Roman" w:eastAsia="Times New Roman" w:hAnsi="Times New Roman"/>
                <w:sz w:val="16"/>
                <w:szCs w:val="16"/>
                <w:color w:val="auto"/>
              </w:rPr>
              <w:t>zxwdqq@163.com</w:t>
            </w:r>
          </w:p>
        </w:tc>
        <w:tc>
          <w:tcPr>
            <w:tcW w:w="5120" w:type="dxa"/>
            <w:vAlign w:val="bottom"/>
          </w:tcPr>
          <w:p>
            <w:pPr>
              <w:ind w:left="420"/>
              <w:spacing w:after="0" w:line="256" w:lineRule="exact"/>
              <w:rPr>
                <w:sz w:val="20"/>
                <w:szCs w:val="20"/>
                <w:color w:val="auto"/>
              </w:rPr>
            </w:pPr>
            <w:r>
              <w:rPr>
                <w:rFonts w:ascii="Times New Roman" w:cs="Times New Roman" w:eastAsia="Times New Roman" w:hAnsi="Times New Roman"/>
                <w:sz w:val="21"/>
                <w:szCs w:val="21"/>
                <w:color w:val="auto"/>
              </w:rPr>
              <w:t xml:space="preserve">1.2  </w:t>
            </w:r>
            <w:r>
              <w:rPr>
                <w:rFonts w:ascii="宋体" w:cs="宋体" w:eastAsia="宋体" w:hAnsi="宋体"/>
                <w:sz w:val="21"/>
                <w:szCs w:val="21"/>
                <w:color w:val="auto"/>
              </w:rPr>
              <w:t>治疗方法</w:t>
            </w:r>
          </w:p>
        </w:tc>
        <w:tc>
          <w:tcPr>
            <w:tcW w:w="0" w:type="dxa"/>
            <w:vAlign w:val="bottom"/>
          </w:tcPr>
          <w:p>
            <w:pPr>
              <w:spacing w:after="0"/>
              <w:rPr>
                <w:sz w:val="1"/>
                <w:szCs w:val="1"/>
                <w:color w:val="auto"/>
              </w:rPr>
            </w:pPr>
          </w:p>
        </w:tc>
      </w:tr>
    </w:tbl>
    <w:p>
      <w:pPr>
        <w:sectPr>
          <w:pgSz w:w="11900" w:h="16838" w:orient="portrait"/>
          <w:cols w:equalWidth="0" w:num="1">
            <w:col w:w="9820"/>
          </w:cols>
          <w:pgMar w:left="1060" w:top="974" w:right="1026" w:bottom="597" w:gutter="0" w:footer="0" w:header="0"/>
        </w:sectPr>
      </w:pPr>
    </w:p>
    <w:bookmarkStart w:id="1" w:name="page2"/>
    <w:bookmarkEnd w:id="1"/>
    <w:p>
      <w:pPr>
        <w:spacing w:after="0" w:line="1" w:lineRule="exact"/>
        <w:rPr>
          <w:sz w:val="20"/>
          <w:szCs w:val="20"/>
          <w:color w:val="auto"/>
        </w:rPr>
      </w:pPr>
    </w:p>
    <w:tbl>
      <w:tblPr>
        <w:tblLayout w:type="fixed"/>
        <w:tblInd w:w="80" w:type="dxa"/>
        <w:tblCellMar>
          <w:top w:w="0" w:type="dxa"/>
          <w:left w:w="0" w:type="dxa"/>
          <w:bottom w:w="0" w:type="dxa"/>
          <w:right w:w="0" w:type="dxa"/>
        </w:tblCellMar>
      </w:tblPr>
      <w:tr>
        <w:trPr>
          <w:trHeight w:val="208"/>
        </w:trPr>
        <w:tc>
          <w:tcPr>
            <w:tcW w:w="8460" w:type="dxa"/>
            <w:vAlign w:val="bottom"/>
            <w:tcBorders>
              <w:bottom w:val="single" w:sz="8" w:color="auto"/>
            </w:tcBorders>
          </w:tcPr>
          <w:p>
            <w:pPr>
              <w:spacing w:after="0" w:line="195" w:lineRule="exact"/>
              <w:rPr>
                <w:sz w:val="20"/>
                <w:szCs w:val="20"/>
                <w:color w:val="auto"/>
              </w:rPr>
            </w:pPr>
            <w:r>
              <w:rPr>
                <w:rFonts w:ascii="宋体" w:cs="宋体" w:eastAsia="宋体" w:hAnsi="宋体"/>
                <w:sz w:val="16"/>
                <w:szCs w:val="16"/>
                <w:color w:val="auto"/>
                <w:w w:val="99"/>
              </w:rPr>
              <w:t>中国微侵袭神经外科杂志</w:t>
            </w:r>
            <w:r>
              <w:rPr>
                <w:rFonts w:ascii="Times New Roman" w:cs="Times New Roman" w:eastAsia="Times New Roman" w:hAnsi="Times New Roman"/>
                <w:sz w:val="16"/>
                <w:szCs w:val="16"/>
                <w:color w:val="auto"/>
                <w:w w:val="99"/>
              </w:rPr>
              <w:t xml:space="preserve">2021 </w:t>
            </w:r>
            <w:r>
              <w:rPr>
                <w:rFonts w:ascii="宋体" w:cs="宋体" w:eastAsia="宋体" w:hAnsi="宋体"/>
                <w:sz w:val="16"/>
                <w:szCs w:val="16"/>
                <w:color w:val="auto"/>
                <w:w w:val="99"/>
              </w:rPr>
              <w:t>年</w:t>
            </w:r>
            <w:r>
              <w:rPr>
                <w:rFonts w:ascii="Times New Roman" w:cs="Times New Roman" w:eastAsia="Times New Roman" w:hAnsi="Times New Roman"/>
                <w:sz w:val="16"/>
                <w:szCs w:val="16"/>
                <w:color w:val="auto"/>
                <w:w w:val="99"/>
              </w:rPr>
              <w:t xml:space="preserve">02 </w:t>
            </w:r>
            <w:r>
              <w:rPr>
                <w:rFonts w:ascii="宋体" w:cs="宋体" w:eastAsia="宋体" w:hAnsi="宋体"/>
                <w:sz w:val="16"/>
                <w:szCs w:val="16"/>
                <w:color w:val="auto"/>
                <w:w w:val="99"/>
              </w:rPr>
              <w:t>月</w:t>
            </w:r>
            <w:r>
              <w:rPr>
                <w:rFonts w:ascii="Times New Roman" w:cs="Times New Roman" w:eastAsia="Times New Roman" w:hAnsi="Times New Roman"/>
                <w:sz w:val="16"/>
                <w:szCs w:val="16"/>
                <w:color w:val="auto"/>
                <w:w w:val="99"/>
              </w:rPr>
              <w:t xml:space="preserve">20 </w:t>
            </w:r>
            <w:r>
              <w:rPr>
                <w:rFonts w:ascii="宋体" w:cs="宋体" w:eastAsia="宋体" w:hAnsi="宋体"/>
                <w:sz w:val="16"/>
                <w:szCs w:val="16"/>
                <w:color w:val="auto"/>
                <w:w w:val="99"/>
              </w:rPr>
              <w:t>日第</w:t>
            </w:r>
            <w:r>
              <w:rPr>
                <w:rFonts w:ascii="Times New Roman" w:cs="Times New Roman" w:eastAsia="Times New Roman" w:hAnsi="Times New Roman"/>
                <w:sz w:val="16"/>
                <w:szCs w:val="16"/>
                <w:color w:val="auto"/>
                <w:w w:val="99"/>
              </w:rPr>
              <w:t xml:space="preserve">26 </w:t>
            </w:r>
            <w:r>
              <w:rPr>
                <w:rFonts w:ascii="宋体" w:cs="宋体" w:eastAsia="宋体" w:hAnsi="宋体"/>
                <w:sz w:val="16"/>
                <w:szCs w:val="16"/>
                <w:color w:val="auto"/>
                <w:w w:val="99"/>
              </w:rPr>
              <w:t>卷第</w:t>
            </w:r>
            <w:r>
              <w:rPr>
                <w:rFonts w:ascii="Times New Roman" w:cs="Times New Roman" w:eastAsia="Times New Roman" w:hAnsi="Times New Roman"/>
                <w:sz w:val="16"/>
                <w:szCs w:val="16"/>
                <w:color w:val="auto"/>
                <w:w w:val="99"/>
              </w:rPr>
              <w:t xml:space="preserve">2 </w:t>
            </w:r>
            <w:r>
              <w:rPr>
                <w:rFonts w:ascii="宋体" w:cs="宋体" w:eastAsia="宋体" w:hAnsi="宋体"/>
                <w:sz w:val="16"/>
                <w:szCs w:val="16"/>
                <w:color w:val="auto"/>
                <w:w w:val="99"/>
              </w:rPr>
              <w:t>期</w:t>
            </w:r>
            <w:r>
              <w:rPr>
                <w:rFonts w:ascii="Times New Roman" w:cs="Times New Roman" w:eastAsia="Times New Roman" w:hAnsi="Times New Roman"/>
                <w:sz w:val="16"/>
                <w:szCs w:val="16"/>
                <w:color w:val="auto"/>
                <w:w w:val="99"/>
              </w:rPr>
              <w:t xml:space="preserve"> Chin J Minim Invasive Neurosurg, VOL.26, NO.2, February 20, 2021</w:t>
            </w:r>
          </w:p>
        </w:tc>
        <w:tc>
          <w:tcPr>
            <w:tcW w:w="1220" w:type="dxa"/>
            <w:vAlign w:val="bottom"/>
          </w:tcPr>
          <w:p>
            <w:pPr>
              <w:jc w:val="right"/>
              <w:spacing w:after="0"/>
              <w:rPr>
                <w:sz w:val="20"/>
                <w:szCs w:val="20"/>
                <w:color w:val="auto"/>
              </w:rPr>
            </w:pPr>
            <w:r>
              <w:rPr>
                <w:rFonts w:ascii="Arial" w:cs="Arial" w:eastAsia="Arial" w:hAnsi="Arial"/>
                <w:sz w:val="17"/>
                <w:szCs w:val="17"/>
                <w:color w:val="auto"/>
              </w:rPr>
              <w:t>·</w:t>
            </w:r>
            <w:r>
              <w:rPr>
                <w:rFonts w:ascii="Times New Roman" w:cs="Times New Roman" w:eastAsia="Times New Roman" w:hAnsi="Times New Roman"/>
                <w:sz w:val="17"/>
                <w:szCs w:val="17"/>
                <w:color w:val="auto"/>
              </w:rPr>
              <w:t>59</w:t>
            </w:r>
            <w:r>
              <w:rPr>
                <w:rFonts w:ascii="Arial" w:cs="Arial" w:eastAsia="Arial" w:hAnsi="Arial"/>
                <w:sz w:val="17"/>
                <w:szCs w:val="17"/>
                <w:color w:val="auto"/>
              </w:rPr>
              <w:t>·</w:t>
            </w:r>
          </w:p>
        </w:tc>
      </w:tr>
    </w:tbl>
    <w:p>
      <w:pPr>
        <w:spacing w:after="0" w:line="200" w:lineRule="exact"/>
        <w:rPr>
          <w:sz w:val="20"/>
          <w:szCs w:val="20"/>
          <w:color w:val="auto"/>
        </w:rPr>
      </w:pPr>
    </w:p>
    <w:p>
      <w:pPr>
        <w:sectPr>
          <w:pgSz w:w="11900" w:h="16838" w:orient="portrait"/>
          <w:cols w:equalWidth="0" w:num="1">
            <w:col w:w="9780"/>
          </w:cols>
          <w:pgMar w:left="1060" w:top="955" w:right="1066" w:bottom="614" w:gutter="0" w:footer="0" w:header="0"/>
        </w:sectPr>
      </w:pPr>
    </w:p>
    <w:p>
      <w:pPr>
        <w:spacing w:after="0" w:line="200" w:lineRule="exact"/>
        <w:rPr>
          <w:sz w:val="20"/>
          <w:szCs w:val="20"/>
          <w:color w:val="auto"/>
        </w:rPr>
      </w:pPr>
    </w:p>
    <w:p>
      <w:pPr>
        <w:spacing w:after="0" w:line="238" w:lineRule="exact"/>
        <w:rPr>
          <w:sz w:val="20"/>
          <w:szCs w:val="20"/>
          <w:color w:val="auto"/>
        </w:rPr>
      </w:pPr>
    </w:p>
    <w:p>
      <w:pPr>
        <w:jc w:val="both"/>
        <w:ind w:left="80"/>
        <w:spacing w:after="0" w:line="318" w:lineRule="exact"/>
        <w:rPr>
          <w:sz w:val="20"/>
          <w:szCs w:val="20"/>
          <w:color w:val="auto"/>
        </w:rPr>
      </w:pPr>
      <w:r>
        <w:rPr>
          <w:rFonts w:ascii="Times New Roman" w:cs="Times New Roman" w:eastAsia="Times New Roman" w:hAnsi="Times New Roman"/>
          <w:sz w:val="21"/>
          <w:szCs w:val="21"/>
          <w:color w:val="auto"/>
        </w:rPr>
        <w:t xml:space="preserve">1.2.1 </w:t>
      </w:r>
      <w:r>
        <w:rPr>
          <w:rFonts w:ascii="宋体" w:cs="宋体" w:eastAsia="宋体" w:hAnsi="宋体"/>
          <w:sz w:val="21"/>
          <w:szCs w:val="21"/>
          <w:color w:val="auto"/>
        </w:rPr>
        <w:t>血管内介入治疗： 全麻后股动脉穿刺，常规及</w:t>
      </w:r>
      <w:r>
        <w:rPr>
          <w:rFonts w:ascii="Times New Roman" w:cs="Times New Roman" w:eastAsia="Times New Roman" w:hAnsi="Times New Roman"/>
          <w:sz w:val="21"/>
          <w:szCs w:val="21"/>
          <w:color w:val="auto"/>
        </w:rPr>
        <w:t xml:space="preserve">3D </w:t>
      </w:r>
      <w:r>
        <w:rPr>
          <w:rFonts w:ascii="宋体" w:cs="宋体" w:eastAsia="宋体" w:hAnsi="宋体"/>
          <w:sz w:val="21"/>
          <w:szCs w:val="21"/>
          <w:color w:val="auto"/>
        </w:rPr>
        <w:t>脑血管造影明确动脉瘤大小、形态，工作角度，以及载瘤动脉管径、形态。肝素化，根据病人体质量，首剂肝素予</w:t>
      </w:r>
      <w:r>
        <w:rPr>
          <w:rFonts w:ascii="Times New Roman" w:cs="Times New Roman" w:eastAsia="Times New Roman" w:hAnsi="Times New Roman"/>
          <w:sz w:val="21"/>
          <w:szCs w:val="21"/>
          <w:color w:val="auto"/>
        </w:rPr>
        <w:t xml:space="preserve"> 60</w:t>
      </w:r>
      <w:r>
        <w:rPr>
          <w:rFonts w:ascii="Arial" w:cs="Arial" w:eastAsia="Arial" w:hAnsi="Arial"/>
          <w:sz w:val="21"/>
          <w:szCs w:val="21"/>
          <w:color w:val="auto"/>
        </w:rPr>
        <w:t>~</w:t>
      </w:r>
      <w:r>
        <w:rPr>
          <w:rFonts w:ascii="Times New Roman" w:cs="Times New Roman" w:eastAsia="Times New Roman" w:hAnsi="Times New Roman"/>
          <w:sz w:val="21"/>
          <w:szCs w:val="21"/>
          <w:color w:val="auto"/>
        </w:rPr>
        <w:t>80 U/kg</w:t>
      </w:r>
      <w:r>
        <w:rPr>
          <w:rFonts w:ascii="宋体" w:cs="宋体" w:eastAsia="宋体" w:hAnsi="宋体"/>
          <w:sz w:val="21"/>
          <w:szCs w:val="21"/>
          <w:color w:val="auto"/>
        </w:rPr>
        <w:t>，之后每小时追加</w:t>
      </w:r>
      <w:r>
        <w:rPr>
          <w:rFonts w:ascii="Times New Roman" w:cs="Times New Roman" w:eastAsia="Times New Roman" w:hAnsi="Times New Roman"/>
          <w:sz w:val="21"/>
          <w:szCs w:val="21"/>
          <w:color w:val="auto"/>
        </w:rPr>
        <w:t xml:space="preserve"> 1000 U</w:t>
      </w:r>
      <w:r>
        <w:rPr>
          <w:rFonts w:ascii="宋体" w:cs="宋体" w:eastAsia="宋体" w:hAnsi="宋体"/>
          <w:sz w:val="21"/>
          <w:szCs w:val="21"/>
          <w:color w:val="auto"/>
        </w:rPr>
        <w:t>。对于窄颈或相对窄颈动脉瘤，以单纯弹簧圈栓塞。将弹簧圈输送微导管（或双微导管）超选择进入动脉瘤腔内（必要时取另一支架输送微导管超选至载瘤动脉远端备用），选择合适规格的弹簧圈行动脉瘤栓塞，至栓塞完成。期间多次复查造影，评估动脉瘤栓塞程度。对宽颈或相对宽颈动脉瘤，或术中弹簧圈不能稳定成篮，突入载瘤动脉较多者，采取支架辅助。支架辅助方式根据情况采用先释放、半释放或后释放。栓塞结果采用</w:t>
      </w:r>
      <w:r>
        <w:rPr>
          <w:rFonts w:ascii="Times New Roman" w:cs="Times New Roman" w:eastAsia="Times New Roman" w:hAnsi="Times New Roman"/>
          <w:sz w:val="21"/>
          <w:szCs w:val="21"/>
          <w:color w:val="auto"/>
        </w:rPr>
        <w:t xml:space="preserve">Raymond </w:t>
      </w:r>
      <w:r>
        <w:rPr>
          <w:rFonts w:ascii="宋体" w:cs="宋体" w:eastAsia="宋体" w:hAnsi="宋体"/>
          <w:sz w:val="21"/>
          <w:szCs w:val="21"/>
          <w:color w:val="auto"/>
        </w:rPr>
        <w:t>分级</w:t>
      </w:r>
      <w:r>
        <w:rPr>
          <w:rFonts w:ascii="Times New Roman" w:cs="Times New Roman" w:eastAsia="Times New Roman" w:hAnsi="Times New Roman"/>
          <w:sz w:val="21"/>
          <w:szCs w:val="21"/>
          <w:color w:val="auto"/>
          <w:vertAlign w:val="superscript"/>
        </w:rPr>
        <w:t>[7]</w:t>
      </w:r>
      <w:r>
        <w:rPr>
          <w:rFonts w:ascii="宋体" w:cs="宋体" w:eastAsia="宋体" w:hAnsi="宋体"/>
          <w:sz w:val="21"/>
          <w:szCs w:val="21"/>
          <w:color w:val="auto"/>
        </w:rPr>
        <w:t>进行评估，</w:t>
      </w:r>
      <w:r>
        <w:rPr>
          <w:rFonts w:ascii="MS PGothic" w:cs="MS PGothic" w:eastAsia="MS PGothic" w:hAnsi="MS PGothic"/>
          <w:sz w:val="21"/>
          <w:szCs w:val="21"/>
          <w:color w:val="auto"/>
        </w:rPr>
        <w:t>Ⅰ</w:t>
      </w:r>
      <w:r>
        <w:rPr>
          <w:rFonts w:ascii="宋体" w:cs="宋体" w:eastAsia="宋体" w:hAnsi="宋体"/>
          <w:sz w:val="21"/>
          <w:szCs w:val="21"/>
          <w:color w:val="auto"/>
        </w:rPr>
        <w:t>级：完全栓塞，</w:t>
      </w:r>
      <w:r>
        <w:rPr>
          <w:rFonts w:ascii="MS PGothic" w:cs="MS PGothic" w:eastAsia="MS PGothic" w:hAnsi="MS PGothic"/>
          <w:sz w:val="21"/>
          <w:szCs w:val="21"/>
          <w:color w:val="auto"/>
        </w:rPr>
        <w:t>Ⅱ</w:t>
      </w:r>
      <w:r>
        <w:rPr>
          <w:rFonts w:ascii="宋体" w:cs="宋体" w:eastAsia="宋体" w:hAnsi="宋体"/>
          <w:sz w:val="21"/>
          <w:szCs w:val="21"/>
          <w:color w:val="auto"/>
        </w:rPr>
        <w:t>级：瘤颈残留，</w:t>
      </w:r>
      <w:r>
        <w:rPr>
          <w:rFonts w:ascii="MS PGothic" w:cs="MS PGothic" w:eastAsia="MS PGothic" w:hAnsi="MS PGothic"/>
          <w:sz w:val="21"/>
          <w:szCs w:val="21"/>
          <w:color w:val="auto"/>
        </w:rPr>
        <w:t>Ⅲ</w:t>
      </w:r>
      <w:r>
        <w:rPr>
          <w:rFonts w:ascii="宋体" w:cs="宋体" w:eastAsia="宋体" w:hAnsi="宋体"/>
          <w:sz w:val="21"/>
          <w:szCs w:val="21"/>
          <w:color w:val="auto"/>
        </w:rPr>
        <w:t>级：瘤腔残留。</w:t>
      </w:r>
    </w:p>
    <w:p>
      <w:pPr>
        <w:spacing w:after="0" w:line="98" w:lineRule="exact"/>
        <w:rPr>
          <w:sz w:val="20"/>
          <w:szCs w:val="20"/>
          <w:color w:val="auto"/>
        </w:rPr>
      </w:pPr>
    </w:p>
    <w:p>
      <w:pPr>
        <w:jc w:val="both"/>
        <w:ind w:left="80" w:right="100"/>
        <w:spacing w:after="0" w:line="291" w:lineRule="exact"/>
        <w:rPr>
          <w:sz w:val="20"/>
          <w:szCs w:val="20"/>
          <w:color w:val="auto"/>
        </w:rPr>
      </w:pPr>
      <w:r>
        <w:rPr>
          <w:rFonts w:ascii="Times New Roman" w:cs="Times New Roman" w:eastAsia="Times New Roman" w:hAnsi="Times New Roman"/>
          <w:sz w:val="20"/>
          <w:szCs w:val="20"/>
          <w:color w:val="auto"/>
        </w:rPr>
        <w:t xml:space="preserve">1.2.2 </w:t>
      </w:r>
      <w:r>
        <w:rPr>
          <w:rFonts w:ascii="宋体" w:cs="宋体" w:eastAsia="宋体" w:hAnsi="宋体"/>
          <w:sz w:val="20"/>
          <w:szCs w:val="20"/>
          <w:color w:val="auto"/>
        </w:rPr>
        <w:t>抗血小板治疗： 支架辅助栓塞治疗病人需行抗血小板治疗。对计划行支架辅助栓塞的未破裂型动脉瘤，术前</w:t>
      </w:r>
      <w:r>
        <w:rPr>
          <w:rFonts w:ascii="Times New Roman" w:cs="Times New Roman" w:eastAsia="Times New Roman" w:hAnsi="Times New Roman"/>
          <w:sz w:val="20"/>
          <w:szCs w:val="20"/>
          <w:color w:val="auto"/>
        </w:rPr>
        <w:t xml:space="preserve">3 d </w:t>
      </w:r>
      <w:r>
        <w:rPr>
          <w:rFonts w:ascii="宋体" w:cs="宋体" w:eastAsia="宋体" w:hAnsi="宋体"/>
          <w:sz w:val="20"/>
          <w:szCs w:val="20"/>
          <w:color w:val="auto"/>
        </w:rPr>
        <w:t>开始双联抗血小板，口服阿司匹</w:t>
      </w:r>
    </w:p>
    <w:p>
      <w:pPr>
        <w:spacing w:after="0" w:line="98" w:lineRule="exact"/>
        <w:rPr>
          <w:sz w:val="20"/>
          <w:szCs w:val="20"/>
          <w:color w:val="auto"/>
        </w:rPr>
      </w:pPr>
    </w:p>
    <w:p>
      <w:pPr>
        <w:jc w:val="both"/>
        <w:ind w:firstLine="76"/>
        <w:spacing w:after="0" w:line="311" w:lineRule="exact"/>
        <w:tabs>
          <w:tab w:leader="none" w:pos="309" w:val="left"/>
        </w:tabs>
        <w:numPr>
          <w:ilvl w:val="0"/>
          <w:numId w:val="2"/>
        </w:numPr>
        <w:rPr>
          <w:rFonts w:ascii="宋体" w:cs="宋体" w:eastAsia="宋体" w:hAnsi="宋体"/>
          <w:sz w:val="21"/>
          <w:szCs w:val="21"/>
          <w:color w:val="auto"/>
        </w:rPr>
      </w:pPr>
      <w:r>
        <w:rPr>
          <w:rFonts w:ascii="Times New Roman" w:cs="Times New Roman" w:eastAsia="Times New Roman" w:hAnsi="Times New Roman"/>
          <w:sz w:val="21"/>
          <w:szCs w:val="21"/>
          <w:color w:val="auto"/>
        </w:rPr>
        <w:t>100 mg/d</w:t>
      </w:r>
      <w:r>
        <w:rPr>
          <w:rFonts w:ascii="宋体" w:cs="宋体" w:eastAsia="宋体" w:hAnsi="宋体"/>
          <w:sz w:val="21"/>
          <w:szCs w:val="21"/>
          <w:color w:val="auto"/>
        </w:rPr>
        <w:t>、氯比格雷</w:t>
      </w:r>
      <w:r>
        <w:rPr>
          <w:rFonts w:ascii="Times New Roman" w:cs="Times New Roman" w:eastAsia="Times New Roman" w:hAnsi="Times New Roman"/>
          <w:sz w:val="21"/>
          <w:szCs w:val="21"/>
          <w:color w:val="auto"/>
        </w:rPr>
        <w:t>75 mg/d</w:t>
      </w:r>
      <w:r>
        <w:rPr>
          <w:rFonts w:ascii="宋体" w:cs="宋体" w:eastAsia="宋体" w:hAnsi="宋体"/>
          <w:sz w:val="21"/>
          <w:szCs w:val="21"/>
          <w:color w:val="auto"/>
        </w:rPr>
        <w:t>。破裂型动脉瘤，术前半小时予负荷剂量阿司匹林、氯吡格雷各</w:t>
      </w:r>
      <w:r>
        <w:rPr>
          <w:rFonts w:ascii="Times New Roman" w:cs="Times New Roman" w:eastAsia="Times New Roman" w:hAnsi="Times New Roman"/>
          <w:sz w:val="21"/>
          <w:szCs w:val="21"/>
          <w:color w:val="auto"/>
        </w:rPr>
        <w:t>300 mg</w:t>
      </w:r>
      <w:r>
        <w:rPr>
          <w:rFonts w:ascii="宋体" w:cs="宋体" w:eastAsia="宋体" w:hAnsi="宋体"/>
          <w:sz w:val="21"/>
          <w:szCs w:val="21"/>
          <w:color w:val="auto"/>
        </w:rPr>
        <w:t>，或术中支架释放后动脉内予替罗非班负荷剂量（</w:t>
      </w:r>
      <w:r>
        <w:rPr>
          <w:rFonts w:ascii="Times New Roman" w:cs="Times New Roman" w:eastAsia="Times New Roman" w:hAnsi="Times New Roman"/>
          <w:sz w:val="21"/>
          <w:szCs w:val="21"/>
          <w:color w:val="auto"/>
        </w:rPr>
        <w:t>10 μg/kg</w:t>
      </w:r>
      <w:r>
        <w:rPr>
          <w:rFonts w:ascii="宋体" w:cs="宋体" w:eastAsia="宋体" w:hAnsi="宋体"/>
          <w:sz w:val="21"/>
          <w:szCs w:val="21"/>
          <w:color w:val="auto"/>
        </w:rPr>
        <w:t>）并以维持剂量</w:t>
      </w:r>
      <w:r>
        <w:rPr>
          <w:rFonts w:ascii="Times New Roman" w:cs="Times New Roman" w:eastAsia="Times New Roman" w:hAnsi="Times New Roman"/>
          <w:sz w:val="21"/>
          <w:szCs w:val="21"/>
          <w:color w:val="auto"/>
        </w:rPr>
        <w:t xml:space="preserve"> 0.1 μg/</w:t>
      </w:r>
      <w:r>
        <w:rPr>
          <w:rFonts w:ascii="宋体" w:cs="宋体" w:eastAsia="宋体" w:hAnsi="宋体"/>
          <w:sz w:val="21"/>
          <w:szCs w:val="21"/>
          <w:color w:val="auto"/>
        </w:rPr>
        <w:t>（</w:t>
      </w:r>
      <w:r>
        <w:rPr>
          <w:rFonts w:ascii="Times New Roman" w:cs="Times New Roman" w:eastAsia="Times New Roman" w:hAnsi="Times New Roman"/>
          <w:sz w:val="21"/>
          <w:szCs w:val="21"/>
          <w:color w:val="auto"/>
        </w:rPr>
        <w:t>kg·min</w:t>
      </w:r>
      <w:r>
        <w:rPr>
          <w:rFonts w:ascii="宋体" w:cs="宋体" w:eastAsia="宋体" w:hAnsi="宋体"/>
          <w:sz w:val="21"/>
          <w:szCs w:val="21"/>
          <w:color w:val="auto"/>
        </w:rPr>
        <w:t>）静脉持续泵入</w:t>
      </w:r>
      <w:r>
        <w:rPr>
          <w:rFonts w:ascii="Times New Roman" w:cs="Times New Roman" w:eastAsia="Times New Roman" w:hAnsi="Times New Roman"/>
          <w:sz w:val="21"/>
          <w:szCs w:val="21"/>
          <w:color w:val="auto"/>
        </w:rPr>
        <w:t>24 h</w:t>
      </w:r>
      <w:r>
        <w:rPr>
          <w:rFonts w:ascii="宋体" w:cs="宋体" w:eastAsia="宋体" w:hAnsi="宋体"/>
          <w:sz w:val="21"/>
          <w:szCs w:val="21"/>
          <w:color w:val="auto"/>
        </w:rPr>
        <w:t>。术中临时决定行支架辅助的破裂或未破裂型动脉瘤，均以替罗非班按上述用法抗血小板治疗。术后双联抗血小板至少</w:t>
      </w:r>
      <w:r>
        <w:rPr>
          <w:rFonts w:ascii="Times New Roman" w:cs="Times New Roman" w:eastAsia="Times New Roman" w:hAnsi="Times New Roman"/>
          <w:sz w:val="21"/>
          <w:szCs w:val="21"/>
          <w:color w:val="auto"/>
        </w:rPr>
        <w:t xml:space="preserve">6 </w:t>
      </w:r>
      <w:r>
        <w:rPr>
          <w:rFonts w:ascii="宋体" w:cs="宋体" w:eastAsia="宋体" w:hAnsi="宋体"/>
          <w:sz w:val="21"/>
          <w:szCs w:val="21"/>
          <w:color w:val="auto"/>
        </w:rPr>
        <w:t>周后，改为单药抗血小板至少</w:t>
      </w:r>
      <w:r>
        <w:rPr>
          <w:rFonts w:ascii="Times New Roman" w:cs="Times New Roman" w:eastAsia="Times New Roman" w:hAnsi="Times New Roman"/>
          <w:sz w:val="21"/>
          <w:szCs w:val="21"/>
          <w:color w:val="auto"/>
        </w:rPr>
        <w:t xml:space="preserve">6 </w:t>
      </w:r>
      <w:r>
        <w:rPr>
          <w:rFonts w:ascii="宋体" w:cs="宋体" w:eastAsia="宋体" w:hAnsi="宋体"/>
          <w:sz w:val="21"/>
          <w:szCs w:val="21"/>
          <w:color w:val="auto"/>
        </w:rPr>
        <w:t>个月。</w:t>
      </w:r>
    </w:p>
    <w:p>
      <w:pPr>
        <w:spacing w:after="0" w:line="72" w:lineRule="exact"/>
        <w:rPr>
          <w:rFonts w:ascii="宋体" w:cs="宋体" w:eastAsia="宋体" w:hAnsi="宋体"/>
          <w:sz w:val="21"/>
          <w:szCs w:val="21"/>
          <w:color w:val="auto"/>
        </w:rPr>
      </w:pPr>
    </w:p>
    <w:p>
      <w:pPr>
        <w:ind w:left="80"/>
        <w:spacing w:after="0" w:line="256" w:lineRule="exact"/>
        <w:rPr>
          <w:rFonts w:ascii="宋体" w:cs="宋体" w:eastAsia="宋体" w:hAnsi="宋体"/>
          <w:sz w:val="21"/>
          <w:szCs w:val="21"/>
          <w:color w:val="auto"/>
        </w:rPr>
      </w:pPr>
      <w:r>
        <w:rPr>
          <w:rFonts w:ascii="Times New Roman" w:cs="Times New Roman" w:eastAsia="Times New Roman" w:hAnsi="Times New Roman"/>
          <w:sz w:val="21"/>
          <w:szCs w:val="21"/>
          <w:color w:val="auto"/>
        </w:rPr>
        <w:t xml:space="preserve">1.3  </w:t>
      </w:r>
      <w:r>
        <w:rPr>
          <w:rFonts w:ascii="宋体" w:cs="宋体" w:eastAsia="宋体" w:hAnsi="宋体"/>
          <w:sz w:val="21"/>
          <w:szCs w:val="21"/>
          <w:color w:val="auto"/>
        </w:rPr>
        <w:t>统计学方法 采用</w:t>
      </w:r>
      <w:r>
        <w:rPr>
          <w:rFonts w:ascii="Times New Roman" w:cs="Times New Roman" w:eastAsia="Times New Roman" w:hAnsi="Times New Roman"/>
          <w:sz w:val="21"/>
          <w:szCs w:val="21"/>
          <w:color w:val="auto"/>
        </w:rPr>
        <w:t xml:space="preserve"> SPSS22.0 </w:t>
      </w:r>
      <w:r>
        <w:rPr>
          <w:rFonts w:ascii="宋体" w:cs="宋体" w:eastAsia="宋体" w:hAnsi="宋体"/>
          <w:sz w:val="21"/>
          <w:szCs w:val="21"/>
          <w:color w:val="auto"/>
        </w:rPr>
        <w:t>进行统计分析。</w:t>
      </w:r>
    </w:p>
    <w:p>
      <w:pPr>
        <w:spacing w:after="0" w:line="67" w:lineRule="exact"/>
        <w:rPr>
          <w:rFonts w:ascii="宋体" w:cs="宋体" w:eastAsia="宋体" w:hAnsi="宋体"/>
          <w:sz w:val="21"/>
          <w:szCs w:val="21"/>
          <w:color w:val="auto"/>
        </w:rPr>
      </w:pPr>
    </w:p>
    <w:p>
      <w:pPr>
        <w:jc w:val="both"/>
        <w:ind w:left="80" w:right="100"/>
        <w:spacing w:after="0" w:line="317" w:lineRule="exact"/>
        <w:rPr>
          <w:rFonts w:ascii="宋体" w:cs="宋体" w:eastAsia="宋体" w:hAnsi="宋体"/>
          <w:sz w:val="21"/>
          <w:szCs w:val="21"/>
          <w:color w:val="auto"/>
        </w:rPr>
      </w:pPr>
      <w:r>
        <w:rPr>
          <w:rFonts w:ascii="宋体" w:cs="宋体" w:eastAsia="宋体" w:hAnsi="宋体"/>
          <w:sz w:val="20"/>
          <w:szCs w:val="20"/>
          <w:color w:val="auto"/>
        </w:rPr>
        <w:t>计量资料以均数</w:t>
      </w:r>
      <w:r>
        <w:rPr>
          <w:rFonts w:ascii="Arial" w:cs="Arial" w:eastAsia="Arial" w:hAnsi="Arial"/>
          <w:sz w:val="20"/>
          <w:szCs w:val="20"/>
          <w:color w:val="auto"/>
        </w:rPr>
        <w:t xml:space="preserve"> ± </w:t>
      </w:r>
      <w:r>
        <w:rPr>
          <w:rFonts w:ascii="宋体" w:cs="宋体" w:eastAsia="宋体" w:hAnsi="宋体"/>
          <w:sz w:val="20"/>
          <w:szCs w:val="20"/>
          <w:color w:val="auto"/>
        </w:rPr>
        <w:t>标准差（</w:t>
      </w:r>
      <w:r>
        <w:rPr>
          <w:rFonts w:ascii="Times New Roman" w:cs="Times New Roman" w:eastAsia="Times New Roman" w:hAnsi="Times New Roman"/>
          <w:sz w:val="20"/>
          <w:szCs w:val="20"/>
          <w:i w:val="1"/>
          <w:iCs w:val="1"/>
          <w:color w:val="auto"/>
        </w:rPr>
        <w:t>x</w:t>
      </w:r>
      <w:r>
        <w:rPr>
          <w:rFonts w:ascii="Arial" w:cs="Arial" w:eastAsia="Arial" w:hAnsi="Arial"/>
          <w:sz w:val="20"/>
          <w:szCs w:val="20"/>
          <w:color w:val="auto"/>
        </w:rPr>
        <w:t xml:space="preserve"> ± </w:t>
      </w:r>
      <w:r>
        <w:rPr>
          <w:rFonts w:ascii="Times New Roman" w:cs="Times New Roman" w:eastAsia="Times New Roman" w:hAnsi="Times New Roman"/>
          <w:sz w:val="20"/>
          <w:szCs w:val="20"/>
          <w:i w:val="1"/>
          <w:iCs w:val="1"/>
          <w:color w:val="auto"/>
        </w:rPr>
        <w:t>s</w:t>
      </w:r>
      <w:r>
        <w:rPr>
          <w:rFonts w:ascii="宋体" w:cs="宋体" w:eastAsia="宋体" w:hAnsi="宋体"/>
          <w:sz w:val="20"/>
          <w:szCs w:val="20"/>
          <w:color w:val="auto"/>
        </w:rPr>
        <w:t>）表示，采用</w:t>
      </w:r>
      <w:r>
        <w:rPr>
          <w:rFonts w:ascii="Arial" w:cs="Arial" w:eastAsia="Arial" w:hAnsi="Arial"/>
          <w:sz w:val="20"/>
          <w:szCs w:val="20"/>
          <w:color w:val="auto"/>
        </w:rPr>
        <w:t xml:space="preserve"> </w:t>
      </w:r>
      <w:r>
        <w:rPr>
          <w:rFonts w:ascii="Times New Roman" w:cs="Times New Roman" w:eastAsia="Times New Roman" w:hAnsi="Times New Roman"/>
          <w:sz w:val="20"/>
          <w:szCs w:val="20"/>
          <w:i w:val="1"/>
          <w:iCs w:val="1"/>
          <w:color w:val="auto"/>
        </w:rPr>
        <w:t>t</w:t>
      </w:r>
      <w:r>
        <w:rPr>
          <w:rFonts w:ascii="Arial" w:cs="Arial" w:eastAsia="Arial" w:hAnsi="Arial"/>
          <w:sz w:val="20"/>
          <w:szCs w:val="20"/>
          <w:color w:val="auto"/>
        </w:rPr>
        <w:t xml:space="preserve"> </w:t>
      </w:r>
      <w:r>
        <w:rPr>
          <w:rFonts w:ascii="宋体" w:cs="宋体" w:eastAsia="宋体" w:hAnsi="宋体"/>
          <w:sz w:val="20"/>
          <w:szCs w:val="20"/>
          <w:color w:val="auto"/>
        </w:rPr>
        <w:t>检验。计数资料以率（</w:t>
      </w:r>
      <w:r>
        <w:rPr>
          <w:rFonts w:ascii="Times New Roman" w:cs="Times New Roman" w:eastAsia="Times New Roman" w:hAnsi="Times New Roman"/>
          <w:sz w:val="20"/>
          <w:szCs w:val="20"/>
          <w:color w:val="auto"/>
        </w:rPr>
        <w:t>%</w:t>
      </w:r>
      <w:r>
        <w:rPr>
          <w:rFonts w:ascii="宋体" w:cs="宋体" w:eastAsia="宋体" w:hAnsi="宋体"/>
          <w:sz w:val="20"/>
          <w:szCs w:val="20"/>
          <w:color w:val="auto"/>
        </w:rPr>
        <w:t>）表示，采用</w:t>
      </w:r>
      <w:r>
        <w:rPr>
          <w:rFonts w:ascii="MS PGothic" w:cs="MS PGothic" w:eastAsia="MS PGothic" w:hAnsi="MS PGothic"/>
          <w:sz w:val="20"/>
          <w:szCs w:val="20"/>
          <w:color w:val="auto"/>
        </w:rPr>
        <w:t>χ</w:t>
      </w:r>
      <w:r>
        <w:rPr>
          <w:rFonts w:ascii="Times New Roman" w:cs="Times New Roman" w:eastAsia="Times New Roman" w:hAnsi="Times New Roman"/>
          <w:sz w:val="20"/>
          <w:szCs w:val="20"/>
          <w:color w:val="auto"/>
          <w:vertAlign w:val="superscript"/>
        </w:rPr>
        <w:t>2</w:t>
      </w:r>
      <w:r>
        <w:rPr>
          <w:rFonts w:ascii="Times New Roman" w:cs="Times New Roman" w:eastAsia="Times New Roman" w:hAnsi="Times New Roman"/>
          <w:sz w:val="20"/>
          <w:szCs w:val="20"/>
          <w:color w:val="auto"/>
        </w:rPr>
        <w:t xml:space="preserve"> </w:t>
      </w:r>
      <w:r>
        <w:rPr>
          <w:rFonts w:ascii="宋体" w:cs="宋体" w:eastAsia="宋体" w:hAnsi="宋体"/>
          <w:sz w:val="20"/>
          <w:szCs w:val="20"/>
          <w:color w:val="auto"/>
        </w:rPr>
        <w:t>检验。选取可能影响并发症发生的危险因素：性别、年龄、是否合并高血压病、糖尿病等，动脉瘤部位、动脉瘤大小、动脉瘤形态、术前动脉瘤破裂、支架使用、即刻栓塞结果等，进行多因素</w:t>
      </w:r>
      <w:r>
        <w:rPr>
          <w:rFonts w:ascii="Times New Roman" w:cs="Times New Roman" w:eastAsia="Times New Roman" w:hAnsi="Times New Roman"/>
          <w:sz w:val="20"/>
          <w:szCs w:val="20"/>
          <w:color w:val="auto"/>
        </w:rPr>
        <w:t xml:space="preserve">Logistic </w:t>
      </w:r>
      <w:r>
        <w:rPr>
          <w:rFonts w:ascii="宋体" w:cs="宋体" w:eastAsia="宋体" w:hAnsi="宋体"/>
          <w:sz w:val="20"/>
          <w:szCs w:val="20"/>
          <w:color w:val="auto"/>
        </w:rPr>
        <w:t>回归（变量选择方法为向前步进：似然比），分析影响并发症发生的危险因素。以</w:t>
      </w:r>
      <w:r>
        <w:rPr>
          <w:rFonts w:ascii="Times New Roman" w:cs="Times New Roman" w:eastAsia="Times New Roman" w:hAnsi="Times New Roman"/>
          <w:sz w:val="20"/>
          <w:szCs w:val="20"/>
          <w:i w:val="1"/>
          <w:iCs w:val="1"/>
          <w:color w:val="auto"/>
        </w:rPr>
        <w:t xml:space="preserve">P </w:t>
      </w:r>
      <w:r>
        <w:rPr>
          <w:rFonts w:ascii="Times New Roman" w:cs="Times New Roman" w:eastAsia="Times New Roman" w:hAnsi="Times New Roman"/>
          <w:sz w:val="20"/>
          <w:szCs w:val="20"/>
          <w:color w:val="auto"/>
        </w:rPr>
        <w:t>&lt; 0.05</w:t>
      </w:r>
      <w:r>
        <w:rPr>
          <w:rFonts w:ascii="Times New Roman" w:cs="Times New Roman" w:eastAsia="Times New Roman" w:hAnsi="Times New Roman"/>
          <w:sz w:val="20"/>
          <w:szCs w:val="20"/>
          <w:i w:val="1"/>
          <w:iCs w:val="1"/>
          <w:color w:val="auto"/>
        </w:rPr>
        <w:t xml:space="preserve"> </w:t>
      </w:r>
      <w:r>
        <w:rPr>
          <w:rFonts w:ascii="宋体" w:cs="宋体" w:eastAsia="宋体" w:hAnsi="宋体"/>
          <w:sz w:val="20"/>
          <w:szCs w:val="20"/>
          <w:color w:val="auto"/>
        </w:rPr>
        <w:t>为差异具有统计学意义。</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1723390</wp:posOffset>
            </wp:positionH>
            <wp:positionV relativeFrom="paragraph">
              <wp:posOffset>-1586230</wp:posOffset>
            </wp:positionV>
            <wp:extent cx="59055" cy="4763"/>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9055" cy="4763"/>
                    </a:xfrm>
                    <a:prstGeom prst="rect">
                      <a:avLst/>
                    </a:prstGeom>
                    <a:noFill/>
                  </pic:spPr>
                </pic:pic>
              </a:graphicData>
            </a:graphic>
          </wp:anchor>
        </w:drawing>
      </w:r>
    </w:p>
    <w:p>
      <w:pPr>
        <w:spacing w:after="0" w:line="211" w:lineRule="exact"/>
        <w:rPr>
          <w:sz w:val="20"/>
          <w:szCs w:val="20"/>
          <w:color w:val="auto"/>
        </w:rPr>
      </w:pPr>
    </w:p>
    <w:p>
      <w:pPr>
        <w:ind w:left="400" w:hanging="324"/>
        <w:spacing w:after="0" w:line="256" w:lineRule="exact"/>
        <w:tabs>
          <w:tab w:leader="none" w:pos="400" w:val="left"/>
        </w:tabs>
        <w:numPr>
          <w:ilvl w:val="0"/>
          <w:numId w:val="3"/>
        </w:numPr>
        <w:rPr>
          <w:rFonts w:ascii="Times New Roman" w:cs="Times New Roman" w:eastAsia="Times New Roman" w:hAnsi="Times New Roman"/>
          <w:sz w:val="21"/>
          <w:szCs w:val="21"/>
          <w:color w:val="auto"/>
        </w:rPr>
      </w:pPr>
      <w:r>
        <w:rPr>
          <w:rFonts w:ascii="宋体" w:cs="宋体" w:eastAsia="宋体" w:hAnsi="宋体"/>
          <w:sz w:val="21"/>
          <w:szCs w:val="21"/>
          <w:color w:val="auto"/>
        </w:rPr>
        <w:t>结 果（表</w:t>
      </w:r>
      <w:r>
        <w:rPr>
          <w:rFonts w:ascii="Times New Roman" w:cs="Times New Roman" w:eastAsia="Times New Roman" w:hAnsi="Times New Roman"/>
          <w:sz w:val="21"/>
          <w:szCs w:val="21"/>
          <w:color w:val="auto"/>
        </w:rPr>
        <w:t>1</w:t>
      </w:r>
      <w:r>
        <w:rPr>
          <w:rFonts w:ascii="Arial" w:cs="Arial" w:eastAsia="Arial" w:hAnsi="Arial"/>
          <w:sz w:val="21"/>
          <w:szCs w:val="21"/>
          <w:color w:val="auto"/>
        </w:rPr>
        <w:t>~</w:t>
      </w:r>
      <w:r>
        <w:rPr>
          <w:rFonts w:ascii="Times New Roman" w:cs="Times New Roman" w:eastAsia="Times New Roman" w:hAnsi="Times New Roman"/>
          <w:sz w:val="21"/>
          <w:szCs w:val="21"/>
          <w:color w:val="auto"/>
        </w:rPr>
        <w:t>2</w:t>
      </w:r>
      <w:r>
        <w:rPr>
          <w:rFonts w:ascii="宋体" w:cs="宋体" w:eastAsia="宋体" w:hAnsi="宋体"/>
          <w:sz w:val="21"/>
          <w:szCs w:val="21"/>
          <w:color w:val="auto"/>
        </w:rPr>
        <w:t>；图</w:t>
      </w:r>
      <w:r>
        <w:rPr>
          <w:rFonts w:ascii="Times New Roman" w:cs="Times New Roman" w:eastAsia="Times New Roman" w:hAnsi="Times New Roman"/>
          <w:sz w:val="21"/>
          <w:szCs w:val="21"/>
          <w:color w:val="auto"/>
        </w:rPr>
        <w:t>1</w:t>
      </w:r>
      <w:r>
        <w:rPr>
          <w:rFonts w:ascii="Arial" w:cs="Arial" w:eastAsia="Arial" w:hAnsi="Arial"/>
          <w:sz w:val="21"/>
          <w:szCs w:val="21"/>
          <w:color w:val="auto"/>
        </w:rPr>
        <w:t>~</w:t>
      </w:r>
      <w:r>
        <w:rPr>
          <w:rFonts w:ascii="Times New Roman" w:cs="Times New Roman" w:eastAsia="Times New Roman" w:hAnsi="Times New Roman"/>
          <w:sz w:val="21"/>
          <w:szCs w:val="21"/>
          <w:color w:val="auto"/>
        </w:rPr>
        <w:t>3</w:t>
      </w:r>
      <w:r>
        <w:rPr>
          <w:rFonts w:ascii="宋体" w:cs="宋体" w:eastAsia="宋体" w:hAnsi="宋体"/>
          <w:sz w:val="21"/>
          <w:szCs w:val="21"/>
          <w:color w:val="auto"/>
        </w:rPr>
        <w:t>）</w:t>
      </w:r>
    </w:p>
    <w:p>
      <w:pPr>
        <w:spacing w:after="0" w:line="258" w:lineRule="exact"/>
        <w:rPr>
          <w:sz w:val="20"/>
          <w:szCs w:val="20"/>
          <w:color w:val="auto"/>
        </w:rPr>
      </w:pPr>
    </w:p>
    <w:p>
      <w:pPr>
        <w:jc w:val="both"/>
        <w:ind w:right="100" w:firstLine="73"/>
        <w:spacing w:after="0" w:line="305" w:lineRule="exact"/>
        <w:rPr>
          <w:sz w:val="20"/>
          <w:szCs w:val="20"/>
          <w:color w:val="auto"/>
        </w:rPr>
      </w:pPr>
      <w:r>
        <w:rPr>
          <w:rFonts w:ascii="Times New Roman" w:cs="Times New Roman" w:eastAsia="Times New Roman" w:hAnsi="Times New Roman"/>
          <w:sz w:val="20"/>
          <w:szCs w:val="20"/>
          <w:color w:val="auto"/>
        </w:rPr>
        <w:t xml:space="preserve">2.1 </w:t>
      </w:r>
      <w:r>
        <w:rPr>
          <w:rFonts w:ascii="宋体" w:cs="宋体" w:eastAsia="宋体" w:hAnsi="宋体"/>
          <w:sz w:val="20"/>
          <w:szCs w:val="20"/>
          <w:color w:val="auto"/>
        </w:rPr>
        <w:t>围手术期并发症 本研究</w:t>
      </w:r>
      <w:r>
        <w:rPr>
          <w:rFonts w:ascii="Times New Roman" w:cs="Times New Roman" w:eastAsia="Times New Roman" w:hAnsi="Times New Roman"/>
          <w:sz w:val="20"/>
          <w:szCs w:val="20"/>
          <w:color w:val="auto"/>
        </w:rPr>
        <w:t xml:space="preserve">14 </w:t>
      </w:r>
      <w:r>
        <w:rPr>
          <w:rFonts w:ascii="宋体" w:cs="宋体" w:eastAsia="宋体" w:hAnsi="宋体"/>
          <w:sz w:val="20"/>
          <w:szCs w:val="20"/>
          <w:color w:val="auto"/>
        </w:rPr>
        <w:t>例病人出现围手术期并发症。其中术后脑梗死</w:t>
      </w:r>
      <w:r>
        <w:rPr>
          <w:rFonts w:ascii="Times New Roman" w:cs="Times New Roman" w:eastAsia="Times New Roman" w:hAnsi="Times New Roman"/>
          <w:sz w:val="20"/>
          <w:szCs w:val="20"/>
          <w:color w:val="auto"/>
        </w:rPr>
        <w:t xml:space="preserve">7 </w:t>
      </w:r>
      <w:r>
        <w:rPr>
          <w:rFonts w:ascii="宋体" w:cs="宋体" w:eastAsia="宋体" w:hAnsi="宋体"/>
          <w:sz w:val="20"/>
          <w:szCs w:val="20"/>
          <w:color w:val="auto"/>
        </w:rPr>
        <w:t>例（图</w:t>
      </w:r>
      <w:r>
        <w:rPr>
          <w:rFonts w:ascii="Times New Roman" w:cs="Times New Roman" w:eastAsia="Times New Roman" w:hAnsi="Times New Roman"/>
          <w:sz w:val="20"/>
          <w:szCs w:val="20"/>
          <w:color w:val="auto"/>
        </w:rPr>
        <w:t>1</w:t>
      </w:r>
      <w:r>
        <w:rPr>
          <w:rFonts w:ascii="宋体" w:cs="宋体" w:eastAsia="宋体" w:hAnsi="宋体"/>
          <w:sz w:val="20"/>
          <w:szCs w:val="20"/>
          <w:color w:val="auto"/>
        </w:rPr>
        <w:t>），均经内科保守治疗症状改善后出院，出院时改良</w:t>
      </w:r>
      <w:r>
        <w:rPr>
          <w:rFonts w:ascii="Times New Roman" w:cs="Times New Roman" w:eastAsia="Times New Roman" w:hAnsi="Times New Roman"/>
          <w:sz w:val="20"/>
          <w:szCs w:val="20"/>
          <w:color w:val="auto"/>
        </w:rPr>
        <w:t xml:space="preserve">Rankin </w:t>
      </w:r>
      <w:r>
        <w:rPr>
          <w:rFonts w:ascii="宋体" w:cs="宋体" w:eastAsia="宋体" w:hAnsi="宋体"/>
          <w:sz w:val="20"/>
          <w:szCs w:val="20"/>
          <w:color w:val="auto"/>
        </w:rPr>
        <w:t>量表（</w:t>
      </w:r>
      <w:r>
        <w:rPr>
          <w:rFonts w:ascii="Times New Roman" w:cs="Times New Roman" w:eastAsia="Times New Roman" w:hAnsi="Times New Roman"/>
          <w:sz w:val="20"/>
          <w:szCs w:val="20"/>
          <w:color w:val="auto"/>
        </w:rPr>
        <w:t>mRS</w:t>
      </w:r>
      <w:r>
        <w:rPr>
          <w:rFonts w:ascii="宋体" w:cs="宋体" w:eastAsia="宋体" w:hAnsi="宋体"/>
          <w:sz w:val="20"/>
          <w:szCs w:val="20"/>
          <w:color w:val="auto"/>
        </w:rPr>
        <w:t>）</w:t>
      </w:r>
      <w:r>
        <w:rPr>
          <w:rFonts w:ascii="Times New Roman" w:cs="Times New Roman" w:eastAsia="Times New Roman" w:hAnsi="Times New Roman"/>
          <w:sz w:val="20"/>
          <w:szCs w:val="20"/>
          <w:color w:val="auto"/>
        </w:rPr>
        <w:t>1</w:t>
      </w:r>
      <w:r>
        <w:rPr>
          <w:rFonts w:ascii="Arial" w:cs="Arial" w:eastAsia="Arial" w:hAnsi="Arial"/>
          <w:sz w:val="20"/>
          <w:szCs w:val="20"/>
          <w:color w:val="auto"/>
        </w:rPr>
        <w:t>~</w:t>
      </w:r>
      <w:r>
        <w:rPr>
          <w:rFonts w:ascii="Times New Roman" w:cs="Times New Roman" w:eastAsia="Times New Roman" w:hAnsi="Times New Roman"/>
          <w:sz w:val="20"/>
          <w:szCs w:val="20"/>
          <w:color w:val="auto"/>
        </w:rPr>
        <w:t xml:space="preserve">2 </w:t>
      </w:r>
      <w:r>
        <w:rPr>
          <w:rFonts w:ascii="宋体" w:cs="宋体" w:eastAsia="宋体" w:hAnsi="宋体"/>
          <w:sz w:val="20"/>
          <w:szCs w:val="20"/>
          <w:color w:val="auto"/>
        </w:rPr>
        <w:t>分</w:t>
      </w:r>
      <w:r>
        <w:rPr>
          <w:rFonts w:ascii="Times New Roman" w:cs="Times New Roman" w:eastAsia="Times New Roman" w:hAnsi="Times New Roman"/>
          <w:sz w:val="20"/>
          <w:szCs w:val="20"/>
          <w:color w:val="auto"/>
        </w:rPr>
        <w:t xml:space="preserve">3 </w:t>
      </w:r>
      <w:r>
        <w:rPr>
          <w:rFonts w:ascii="宋体" w:cs="宋体" w:eastAsia="宋体" w:hAnsi="宋体"/>
          <w:sz w:val="20"/>
          <w:szCs w:val="20"/>
          <w:color w:val="auto"/>
        </w:rPr>
        <w:t>例、</w:t>
      </w:r>
      <w:r>
        <w:rPr>
          <w:rFonts w:ascii="Times New Roman" w:cs="Times New Roman" w:eastAsia="Times New Roman" w:hAnsi="Times New Roman"/>
          <w:sz w:val="20"/>
          <w:szCs w:val="20"/>
          <w:color w:val="auto"/>
        </w:rPr>
        <w:t>3</w:t>
      </w:r>
      <w:r>
        <w:rPr>
          <w:rFonts w:ascii="Arial" w:cs="Arial" w:eastAsia="Arial" w:hAnsi="Arial"/>
          <w:sz w:val="20"/>
          <w:szCs w:val="20"/>
          <w:color w:val="auto"/>
        </w:rPr>
        <w:t>~</w:t>
      </w:r>
      <w:r>
        <w:rPr>
          <w:rFonts w:ascii="Times New Roman" w:cs="Times New Roman" w:eastAsia="Times New Roman" w:hAnsi="Times New Roman"/>
          <w:sz w:val="20"/>
          <w:szCs w:val="20"/>
          <w:color w:val="auto"/>
        </w:rPr>
        <w:t xml:space="preserve">4 </w:t>
      </w:r>
      <w:r>
        <w:rPr>
          <w:rFonts w:ascii="宋体" w:cs="宋体" w:eastAsia="宋体" w:hAnsi="宋体"/>
          <w:sz w:val="20"/>
          <w:szCs w:val="20"/>
          <w:color w:val="auto"/>
        </w:rPr>
        <w:t>分</w:t>
      </w:r>
      <w:r>
        <w:rPr>
          <w:rFonts w:ascii="Times New Roman" w:cs="Times New Roman" w:eastAsia="Times New Roman" w:hAnsi="Times New Roman"/>
          <w:sz w:val="20"/>
          <w:szCs w:val="20"/>
          <w:color w:val="auto"/>
        </w:rPr>
        <w:t xml:space="preserve">4 </w:t>
      </w:r>
      <w:r>
        <w:rPr>
          <w:rFonts w:ascii="宋体" w:cs="宋体" w:eastAsia="宋体" w:hAnsi="宋体"/>
          <w:sz w:val="20"/>
          <w:szCs w:val="20"/>
          <w:color w:val="auto"/>
        </w:rPr>
        <w:t>例。术中动脉瘤破裂出</w:t>
      </w:r>
    </w:p>
    <w:p>
      <w:pPr>
        <w:spacing w:after="0" w:line="86" w:lineRule="exact"/>
        <w:rPr>
          <w:sz w:val="20"/>
          <w:szCs w:val="20"/>
          <w:color w:val="auto"/>
        </w:rPr>
      </w:pPr>
    </w:p>
    <w:p>
      <w:pPr>
        <w:jc w:val="both"/>
        <w:ind w:left="80" w:right="100" w:hanging="4"/>
        <w:spacing w:after="0" w:line="277" w:lineRule="exact"/>
        <w:tabs>
          <w:tab w:leader="none" w:pos="319" w:val="left"/>
        </w:tabs>
        <w:numPr>
          <w:ilvl w:val="0"/>
          <w:numId w:val="4"/>
        </w:numPr>
        <w:rPr>
          <w:rFonts w:ascii="宋体" w:cs="宋体" w:eastAsia="宋体" w:hAnsi="宋体"/>
          <w:sz w:val="19"/>
          <w:szCs w:val="19"/>
          <w:color w:val="auto"/>
        </w:rPr>
      </w:pPr>
      <w:r>
        <w:rPr>
          <w:rFonts w:ascii="Times New Roman" w:cs="Times New Roman" w:eastAsia="Times New Roman" w:hAnsi="Times New Roman"/>
          <w:sz w:val="19"/>
          <w:szCs w:val="19"/>
          <w:color w:val="auto"/>
        </w:rPr>
        <w:t xml:space="preserve">3 </w:t>
      </w:r>
      <w:r>
        <w:rPr>
          <w:rFonts w:ascii="宋体" w:cs="宋体" w:eastAsia="宋体" w:hAnsi="宋体"/>
          <w:sz w:val="19"/>
          <w:szCs w:val="19"/>
          <w:color w:val="auto"/>
        </w:rPr>
        <w:t>例（图</w:t>
      </w:r>
      <w:r>
        <w:rPr>
          <w:rFonts w:ascii="Times New Roman" w:cs="Times New Roman" w:eastAsia="Times New Roman" w:hAnsi="Times New Roman"/>
          <w:sz w:val="19"/>
          <w:szCs w:val="19"/>
          <w:color w:val="auto"/>
        </w:rPr>
        <w:t>2</w:t>
      </w:r>
      <w:r>
        <w:rPr>
          <w:rFonts w:ascii="宋体" w:cs="宋体" w:eastAsia="宋体" w:hAnsi="宋体"/>
          <w:sz w:val="19"/>
          <w:szCs w:val="19"/>
          <w:color w:val="auto"/>
        </w:rPr>
        <w:t>），均在快速完成栓塞后出血停止，术后并发脑积水</w:t>
      </w:r>
      <w:r>
        <w:rPr>
          <w:rFonts w:ascii="Times New Roman" w:cs="Times New Roman" w:eastAsia="Times New Roman" w:hAnsi="Times New Roman"/>
          <w:sz w:val="19"/>
          <w:szCs w:val="19"/>
          <w:color w:val="auto"/>
        </w:rPr>
        <w:t xml:space="preserve">1 </w:t>
      </w:r>
      <w:r>
        <w:rPr>
          <w:rFonts w:ascii="宋体" w:cs="宋体" w:eastAsia="宋体" w:hAnsi="宋体"/>
          <w:sz w:val="19"/>
          <w:szCs w:val="19"/>
          <w:color w:val="auto"/>
        </w:rPr>
        <w:t>例，出院时</w:t>
      </w:r>
      <w:r>
        <w:rPr>
          <w:rFonts w:ascii="Times New Roman" w:cs="Times New Roman" w:eastAsia="Times New Roman" w:hAnsi="Times New Roman"/>
          <w:sz w:val="19"/>
          <w:szCs w:val="19"/>
          <w:color w:val="auto"/>
        </w:rPr>
        <w:t xml:space="preserve">mRS 3 </w:t>
      </w:r>
      <w:r>
        <w:rPr>
          <w:rFonts w:ascii="宋体" w:cs="宋体" w:eastAsia="宋体" w:hAnsi="宋体"/>
          <w:sz w:val="19"/>
          <w:szCs w:val="19"/>
          <w:color w:val="auto"/>
        </w:rPr>
        <w:t>分，其余</w:t>
      </w:r>
      <w:r>
        <w:rPr>
          <w:rFonts w:ascii="Times New Roman" w:cs="Times New Roman" w:eastAsia="Times New Roman" w:hAnsi="Times New Roman"/>
          <w:sz w:val="19"/>
          <w:szCs w:val="19"/>
          <w:color w:val="auto"/>
        </w:rPr>
        <w:t xml:space="preserve">2 </w:t>
      </w:r>
      <w:r>
        <w:rPr>
          <w:rFonts w:ascii="宋体" w:cs="宋体" w:eastAsia="宋体" w:hAnsi="宋体"/>
          <w:sz w:val="19"/>
          <w:szCs w:val="19"/>
          <w:color w:val="auto"/>
        </w:rPr>
        <w:t>例出院时</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18" w:lineRule="exact"/>
        <w:rPr>
          <w:sz w:val="20"/>
          <w:szCs w:val="20"/>
          <w:color w:val="auto"/>
        </w:rPr>
      </w:pPr>
    </w:p>
    <w:p>
      <w:pPr>
        <w:ind w:left="80" w:right="80"/>
        <w:spacing w:after="0" w:line="276" w:lineRule="exact"/>
        <w:rPr>
          <w:sz w:val="20"/>
          <w:szCs w:val="20"/>
          <w:color w:val="auto"/>
        </w:rPr>
      </w:pPr>
      <w:r>
        <w:rPr>
          <w:rFonts w:ascii="Times New Roman" w:cs="Times New Roman" w:eastAsia="Times New Roman" w:hAnsi="Times New Roman"/>
          <w:sz w:val="20"/>
          <w:szCs w:val="20"/>
          <w:color w:val="auto"/>
        </w:rPr>
        <w:t xml:space="preserve">mRS 0 </w:t>
      </w:r>
      <w:r>
        <w:rPr>
          <w:rFonts w:ascii="宋体" w:cs="宋体" w:eastAsia="宋体" w:hAnsi="宋体"/>
          <w:sz w:val="20"/>
          <w:szCs w:val="20"/>
          <w:color w:val="auto"/>
        </w:rPr>
        <w:t>分。弹簧圈逃逸但无脑缺血</w:t>
      </w:r>
      <w:r>
        <w:rPr>
          <w:rFonts w:ascii="Times New Roman" w:cs="Times New Roman" w:eastAsia="Times New Roman" w:hAnsi="Times New Roman"/>
          <w:sz w:val="20"/>
          <w:szCs w:val="20"/>
          <w:color w:val="auto"/>
        </w:rPr>
        <w:t xml:space="preserve"> 2 </w:t>
      </w:r>
      <w:r>
        <w:rPr>
          <w:rFonts w:ascii="宋体" w:cs="宋体" w:eastAsia="宋体" w:hAnsi="宋体"/>
          <w:sz w:val="20"/>
          <w:szCs w:val="20"/>
          <w:color w:val="auto"/>
        </w:rPr>
        <w:t>例，出院时</w:t>
      </w:r>
      <w:r>
        <w:rPr>
          <w:rFonts w:ascii="Times New Roman" w:cs="Times New Roman" w:eastAsia="Times New Roman" w:hAnsi="Times New Roman"/>
          <w:sz w:val="20"/>
          <w:szCs w:val="20"/>
          <w:color w:val="auto"/>
        </w:rPr>
        <w:t xml:space="preserve"> mRS 0 </w:t>
      </w:r>
      <w:r>
        <w:rPr>
          <w:rFonts w:ascii="宋体" w:cs="宋体" w:eastAsia="宋体" w:hAnsi="宋体"/>
          <w:sz w:val="20"/>
          <w:szCs w:val="20"/>
          <w:color w:val="auto"/>
        </w:rPr>
        <w:t>分。支架移位放置第</w:t>
      </w:r>
      <w:r>
        <w:rPr>
          <w:rFonts w:ascii="Times New Roman" w:cs="Times New Roman" w:eastAsia="Times New Roman" w:hAnsi="Times New Roman"/>
          <w:sz w:val="20"/>
          <w:szCs w:val="20"/>
          <w:color w:val="auto"/>
        </w:rPr>
        <w:t xml:space="preserve">2 </w:t>
      </w:r>
      <w:r>
        <w:rPr>
          <w:rFonts w:ascii="宋体" w:cs="宋体" w:eastAsia="宋体" w:hAnsi="宋体"/>
          <w:sz w:val="20"/>
          <w:szCs w:val="20"/>
          <w:color w:val="auto"/>
        </w:rPr>
        <w:t>枚支架补救</w:t>
      </w:r>
      <w:r>
        <w:rPr>
          <w:rFonts w:ascii="Times New Roman" w:cs="Times New Roman" w:eastAsia="Times New Roman" w:hAnsi="Times New Roman"/>
          <w:sz w:val="20"/>
          <w:szCs w:val="20"/>
          <w:color w:val="auto"/>
        </w:rPr>
        <w:t xml:space="preserve">1 </w:t>
      </w:r>
      <w:r>
        <w:rPr>
          <w:rFonts w:ascii="宋体" w:cs="宋体" w:eastAsia="宋体" w:hAnsi="宋体"/>
          <w:sz w:val="20"/>
          <w:szCs w:val="20"/>
          <w:color w:val="auto"/>
        </w:rPr>
        <w:t>例，出院</w:t>
      </w:r>
    </w:p>
    <w:p>
      <w:pPr>
        <w:spacing w:after="0" w:line="100" w:lineRule="exact"/>
        <w:rPr>
          <w:sz w:val="20"/>
          <w:szCs w:val="20"/>
          <w:color w:val="auto"/>
        </w:rPr>
      </w:pPr>
    </w:p>
    <w:p>
      <w:pPr>
        <w:jc w:val="both"/>
        <w:ind w:left="80" w:right="80" w:firstLine="2"/>
        <w:spacing w:after="0" w:line="277" w:lineRule="exact"/>
        <w:tabs>
          <w:tab w:leader="none" w:pos="325" w:val="left"/>
        </w:tabs>
        <w:numPr>
          <w:ilvl w:val="0"/>
          <w:numId w:val="5"/>
        </w:numPr>
        <w:rPr>
          <w:rFonts w:ascii="宋体" w:cs="宋体" w:eastAsia="宋体" w:hAnsi="宋体"/>
          <w:sz w:val="19"/>
          <w:szCs w:val="19"/>
          <w:color w:val="auto"/>
        </w:rPr>
      </w:pPr>
      <w:r>
        <w:rPr>
          <w:rFonts w:ascii="Times New Roman" w:cs="Times New Roman" w:eastAsia="Times New Roman" w:hAnsi="Times New Roman"/>
          <w:sz w:val="19"/>
          <w:szCs w:val="19"/>
          <w:color w:val="auto"/>
        </w:rPr>
        <w:t xml:space="preserve">mRS 0 </w:t>
      </w:r>
      <w:r>
        <w:rPr>
          <w:rFonts w:ascii="宋体" w:cs="宋体" w:eastAsia="宋体" w:hAnsi="宋体"/>
          <w:sz w:val="19"/>
          <w:szCs w:val="19"/>
          <w:color w:val="auto"/>
        </w:rPr>
        <w:t>分。巨大动脉瘤弹簧圈占位效应</w:t>
      </w:r>
      <w:r>
        <w:rPr>
          <w:rFonts w:ascii="Times New Roman" w:cs="Times New Roman" w:eastAsia="Times New Roman" w:hAnsi="Times New Roman"/>
          <w:sz w:val="19"/>
          <w:szCs w:val="19"/>
          <w:color w:val="auto"/>
        </w:rPr>
        <w:t xml:space="preserve">1 </w:t>
      </w:r>
      <w:r>
        <w:rPr>
          <w:rFonts w:ascii="宋体" w:cs="宋体" w:eastAsia="宋体" w:hAnsi="宋体"/>
          <w:sz w:val="19"/>
          <w:szCs w:val="19"/>
          <w:color w:val="auto"/>
        </w:rPr>
        <w:t>例（图</w:t>
      </w:r>
      <w:r>
        <w:rPr>
          <w:rFonts w:ascii="Times New Roman" w:cs="Times New Roman" w:eastAsia="Times New Roman" w:hAnsi="Times New Roman"/>
          <w:sz w:val="19"/>
          <w:szCs w:val="19"/>
          <w:color w:val="auto"/>
        </w:rPr>
        <w:t>3</w:t>
      </w:r>
      <w:r>
        <w:rPr>
          <w:rFonts w:ascii="宋体" w:cs="宋体" w:eastAsia="宋体" w:hAnsi="宋体"/>
          <w:sz w:val="19"/>
          <w:szCs w:val="19"/>
          <w:color w:val="auto"/>
        </w:rPr>
        <w:t>），右眼上睑下垂，予甲强龙激素治疗后好转，出院</w:t>
      </w:r>
    </w:p>
    <w:p>
      <w:pPr>
        <w:spacing w:after="0" w:line="98" w:lineRule="exact"/>
        <w:rPr>
          <w:rFonts w:ascii="宋体" w:cs="宋体" w:eastAsia="宋体" w:hAnsi="宋体"/>
          <w:sz w:val="19"/>
          <w:szCs w:val="19"/>
          <w:color w:val="auto"/>
        </w:rPr>
      </w:pPr>
    </w:p>
    <w:p>
      <w:pPr>
        <w:jc w:val="both"/>
        <w:ind w:left="80" w:right="80" w:firstLine="2"/>
        <w:spacing w:after="0" w:line="276" w:lineRule="exact"/>
        <w:tabs>
          <w:tab w:leader="none" w:pos="325" w:val="left"/>
        </w:tabs>
        <w:numPr>
          <w:ilvl w:val="0"/>
          <w:numId w:val="5"/>
        </w:numPr>
        <w:rPr>
          <w:rFonts w:ascii="宋体" w:cs="宋体" w:eastAsia="宋体" w:hAnsi="宋体"/>
          <w:sz w:val="21"/>
          <w:szCs w:val="21"/>
          <w:color w:val="auto"/>
        </w:rPr>
      </w:pPr>
      <w:r>
        <w:rPr>
          <w:rFonts w:ascii="Times New Roman" w:cs="Times New Roman" w:eastAsia="Times New Roman" w:hAnsi="Times New Roman"/>
          <w:sz w:val="21"/>
          <w:szCs w:val="21"/>
          <w:color w:val="auto"/>
        </w:rPr>
        <w:t xml:space="preserve">mRS 1 </w:t>
      </w:r>
      <w:r>
        <w:rPr>
          <w:rFonts w:ascii="宋体" w:cs="宋体" w:eastAsia="宋体" w:hAnsi="宋体"/>
          <w:sz w:val="21"/>
          <w:szCs w:val="21"/>
          <w:color w:val="auto"/>
        </w:rPr>
        <w:t>分。全组病人未见术中急性血栓形成。无并发症相关性死亡病例。总体并发症发生率为</w:t>
      </w:r>
    </w:p>
    <w:p>
      <w:pPr>
        <w:spacing w:after="0" w:line="71" w:lineRule="exact"/>
        <w:rPr>
          <w:rFonts w:ascii="宋体" w:cs="宋体" w:eastAsia="宋体" w:hAnsi="宋体"/>
          <w:sz w:val="21"/>
          <w:szCs w:val="21"/>
          <w:color w:val="auto"/>
        </w:rPr>
      </w:pPr>
    </w:p>
    <w:p>
      <w:pPr>
        <w:ind w:left="80"/>
        <w:spacing w:after="0" w:line="256" w:lineRule="exact"/>
        <w:rPr>
          <w:rFonts w:ascii="宋体" w:cs="宋体" w:eastAsia="宋体" w:hAnsi="宋体"/>
          <w:sz w:val="21"/>
          <w:szCs w:val="21"/>
          <w:color w:val="auto"/>
        </w:rPr>
      </w:pPr>
      <w:r>
        <w:rPr>
          <w:rFonts w:ascii="Times New Roman" w:cs="Times New Roman" w:eastAsia="Times New Roman" w:hAnsi="Times New Roman"/>
          <w:sz w:val="21"/>
          <w:szCs w:val="21"/>
          <w:color w:val="auto"/>
        </w:rPr>
        <w:t>14.3%</w:t>
      </w:r>
      <w:r>
        <w:rPr>
          <w:rFonts w:ascii="宋体" w:cs="宋体" w:eastAsia="宋体" w:hAnsi="宋体"/>
          <w:sz w:val="21"/>
          <w:szCs w:val="21"/>
          <w:color w:val="auto"/>
        </w:rPr>
        <w:t>（表</w:t>
      </w:r>
      <w:r>
        <w:rPr>
          <w:rFonts w:ascii="Times New Roman" w:cs="Times New Roman" w:eastAsia="Times New Roman" w:hAnsi="Times New Roman"/>
          <w:sz w:val="21"/>
          <w:szCs w:val="21"/>
          <w:color w:val="auto"/>
        </w:rPr>
        <w:t>1</w:t>
      </w:r>
      <w:r>
        <w:rPr>
          <w:rFonts w:ascii="宋体" w:cs="宋体" w:eastAsia="宋体" w:hAnsi="宋体"/>
          <w:sz w:val="21"/>
          <w:szCs w:val="21"/>
          <w:color w:val="auto"/>
        </w:rPr>
        <w:t>）。</w:t>
      </w:r>
    </w:p>
    <w:p>
      <w:pPr>
        <w:spacing w:after="0" w:line="296" w:lineRule="exact"/>
        <w:rPr>
          <w:sz w:val="20"/>
          <w:szCs w:val="20"/>
          <w:color w:val="auto"/>
        </w:rPr>
      </w:pPr>
    </w:p>
    <w:p>
      <w:pPr>
        <w:ind w:left="880"/>
        <w:spacing w:after="0" w:line="219" w:lineRule="exact"/>
        <w:rPr>
          <w:sz w:val="20"/>
          <w:szCs w:val="20"/>
          <w:color w:val="auto"/>
        </w:rPr>
      </w:pPr>
      <w:r>
        <w:rPr>
          <w:rFonts w:ascii="宋体" w:cs="宋体" w:eastAsia="宋体" w:hAnsi="宋体"/>
          <w:sz w:val="18"/>
          <w:szCs w:val="18"/>
          <w:color w:val="auto"/>
        </w:rPr>
        <w:t>表</w:t>
      </w:r>
      <w:r>
        <w:rPr>
          <w:rFonts w:ascii="Arial" w:cs="Arial" w:eastAsia="Arial" w:hAnsi="Arial"/>
          <w:sz w:val="18"/>
          <w:szCs w:val="18"/>
          <w:color w:val="auto"/>
        </w:rPr>
        <w:t xml:space="preserve">1 98 </w:t>
      </w:r>
      <w:r>
        <w:rPr>
          <w:rFonts w:ascii="宋体" w:cs="宋体" w:eastAsia="宋体" w:hAnsi="宋体"/>
          <w:sz w:val="18"/>
          <w:szCs w:val="18"/>
          <w:color w:val="auto"/>
        </w:rPr>
        <w:t>例颅内动脉瘤病例的临床资料</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8255</wp:posOffset>
            </wp:positionH>
            <wp:positionV relativeFrom="paragraph">
              <wp:posOffset>158750</wp:posOffset>
            </wp:positionV>
            <wp:extent cx="2958465" cy="1079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2958465" cy="10795"/>
                    </a:xfrm>
                    <a:prstGeom prst="rect">
                      <a:avLst/>
                    </a:prstGeom>
                    <a:noFill/>
                  </pic:spPr>
                </pic:pic>
              </a:graphicData>
            </a:graphic>
          </wp:anchor>
        </w:drawing>
      </w:r>
    </w:p>
    <w:p>
      <w:pPr>
        <w:spacing w:after="0" w:line="281" w:lineRule="exact"/>
        <w:rPr>
          <w:sz w:val="20"/>
          <w:szCs w:val="20"/>
          <w:color w:val="auto"/>
        </w:rPr>
      </w:pPr>
    </w:p>
    <w:tbl>
      <w:tblPr>
        <w:tblLayout w:type="fixed"/>
        <w:tblInd w:w="0" w:type="dxa"/>
        <w:tblCellMar>
          <w:top w:w="0" w:type="dxa"/>
          <w:left w:w="0" w:type="dxa"/>
          <w:bottom w:w="0" w:type="dxa"/>
          <w:right w:w="0" w:type="dxa"/>
        </w:tblCellMar>
      </w:tblPr>
      <w:tr>
        <w:trPr>
          <w:trHeight w:val="205"/>
        </w:trPr>
        <w:tc>
          <w:tcPr>
            <w:tcW w:w="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gridSpan w:val="6"/>
            <w:vMerge w:val="restart"/>
          </w:tcPr>
          <w:p>
            <w:pPr>
              <w:spacing w:after="0" w:line="206" w:lineRule="exact"/>
              <w:rPr>
                <w:sz w:val="20"/>
                <w:szCs w:val="20"/>
                <w:color w:val="auto"/>
              </w:rPr>
            </w:pPr>
            <w:r>
              <w:rPr>
                <w:rFonts w:ascii="宋体" w:cs="宋体" w:eastAsia="宋体" w:hAnsi="宋体"/>
                <w:sz w:val="18"/>
                <w:szCs w:val="18"/>
                <w:color w:val="auto"/>
              </w:rPr>
              <w:t>项 目</w:t>
            </w:r>
          </w:p>
        </w:tc>
        <w:tc>
          <w:tcPr>
            <w:tcW w:w="1020" w:type="dxa"/>
            <w:vAlign w:val="bottom"/>
          </w:tcPr>
          <w:p>
            <w:pPr>
              <w:jc w:val="center"/>
              <w:spacing w:after="0" w:line="206" w:lineRule="exact"/>
              <w:rPr>
                <w:sz w:val="20"/>
                <w:szCs w:val="20"/>
                <w:color w:val="auto"/>
              </w:rPr>
            </w:pPr>
            <w:r>
              <w:rPr>
                <w:rFonts w:ascii="宋体" w:cs="宋体" w:eastAsia="宋体" w:hAnsi="宋体"/>
                <w:sz w:val="18"/>
                <w:szCs w:val="18"/>
                <w:color w:val="auto"/>
                <w:w w:val="97"/>
              </w:rPr>
              <w:t>并发症组</w:t>
            </w:r>
          </w:p>
        </w:tc>
        <w:tc>
          <w:tcPr>
            <w:tcW w:w="1040" w:type="dxa"/>
            <w:vAlign w:val="bottom"/>
          </w:tcPr>
          <w:p>
            <w:pPr>
              <w:jc w:val="center"/>
              <w:spacing w:after="0" w:line="206" w:lineRule="exact"/>
              <w:rPr>
                <w:sz w:val="20"/>
                <w:szCs w:val="20"/>
                <w:color w:val="auto"/>
              </w:rPr>
            </w:pPr>
            <w:r>
              <w:rPr>
                <w:rFonts w:ascii="宋体" w:cs="宋体" w:eastAsia="宋体" w:hAnsi="宋体"/>
                <w:sz w:val="18"/>
                <w:szCs w:val="18"/>
                <w:color w:val="auto"/>
                <w:w w:val="99"/>
              </w:rPr>
              <w:t>无并发症组</w:t>
            </w:r>
          </w:p>
        </w:tc>
        <w:tc>
          <w:tcPr>
            <w:tcW w:w="680" w:type="dxa"/>
            <w:vAlign w:val="bottom"/>
            <w:vMerge w:val="restart"/>
          </w:tcPr>
          <w:p>
            <w:pPr>
              <w:jc w:val="right"/>
              <w:spacing w:after="0" w:line="206" w:lineRule="exact"/>
              <w:rPr>
                <w:sz w:val="20"/>
                <w:szCs w:val="20"/>
                <w:color w:val="auto"/>
              </w:rPr>
            </w:pPr>
            <w:r>
              <w:rPr>
                <w:rFonts w:ascii="宋体" w:cs="宋体" w:eastAsia="宋体" w:hAnsi="宋体"/>
                <w:sz w:val="18"/>
                <w:szCs w:val="18"/>
                <w:color w:val="auto"/>
              </w:rPr>
              <w:t>检验值</w:t>
            </w:r>
          </w:p>
        </w:tc>
        <w:tc>
          <w:tcPr>
            <w:tcW w:w="540" w:type="dxa"/>
            <w:vAlign w:val="bottom"/>
            <w:vMerge w:val="restart"/>
          </w:tcPr>
          <w:p>
            <w:pPr>
              <w:jc w:val="center"/>
              <w:spacing w:after="0" w:line="219" w:lineRule="exact"/>
              <w:rPr>
                <w:sz w:val="20"/>
                <w:szCs w:val="20"/>
                <w:color w:val="auto"/>
              </w:rPr>
            </w:pPr>
            <w:r>
              <w:rPr>
                <w:rFonts w:ascii="Times New Roman" w:cs="Times New Roman" w:eastAsia="Times New Roman" w:hAnsi="Times New Roman"/>
                <w:sz w:val="18"/>
                <w:szCs w:val="18"/>
                <w:i w:val="1"/>
                <w:iCs w:val="1"/>
                <w:color w:val="auto"/>
                <w:w w:val="95"/>
              </w:rPr>
              <w:t xml:space="preserve">P </w:t>
            </w:r>
            <w:r>
              <w:rPr>
                <w:rFonts w:ascii="宋体" w:cs="宋体" w:eastAsia="宋体" w:hAnsi="宋体"/>
                <w:sz w:val="18"/>
                <w:szCs w:val="18"/>
                <w:color w:val="auto"/>
                <w:w w:val="95"/>
              </w:rPr>
              <w:t>值</w:t>
            </w:r>
          </w:p>
        </w:tc>
        <w:tc>
          <w:tcPr>
            <w:tcW w:w="0" w:type="dxa"/>
            <w:vAlign w:val="bottom"/>
          </w:tcPr>
          <w:p>
            <w:pPr>
              <w:spacing w:after="0"/>
              <w:rPr>
                <w:sz w:val="1"/>
                <w:szCs w:val="1"/>
                <w:color w:val="auto"/>
              </w:rPr>
            </w:pPr>
          </w:p>
        </w:tc>
      </w:tr>
      <w:tr>
        <w:trPr>
          <w:trHeight w:val="111"/>
        </w:trPr>
        <w:tc>
          <w:tcPr>
            <w:tcW w:w="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60" w:type="dxa"/>
            <w:vAlign w:val="bottom"/>
            <w:gridSpan w:val="6"/>
            <w:vMerge w:val="continue"/>
          </w:tcPr>
          <w:p>
            <w:pPr>
              <w:spacing w:after="0"/>
              <w:rPr>
                <w:sz w:val="9"/>
                <w:szCs w:val="9"/>
                <w:color w:val="auto"/>
              </w:rPr>
            </w:pPr>
          </w:p>
        </w:tc>
        <w:tc>
          <w:tcPr>
            <w:tcW w:w="1020" w:type="dxa"/>
            <w:vAlign w:val="bottom"/>
            <w:vMerge w:val="restart"/>
          </w:tcPr>
          <w:p>
            <w:pPr>
              <w:jc w:val="center"/>
              <w:spacing w:after="0" w:line="219" w:lineRule="exact"/>
              <w:rPr>
                <w:sz w:val="20"/>
                <w:szCs w:val="20"/>
                <w:color w:val="auto"/>
              </w:rPr>
            </w:pPr>
            <w:r>
              <w:rPr>
                <w:rFonts w:ascii="宋体" w:cs="宋体" w:eastAsia="宋体" w:hAnsi="宋体"/>
                <w:sz w:val="18"/>
                <w:szCs w:val="18"/>
                <w:color w:val="auto"/>
                <w:w w:val="92"/>
              </w:rPr>
              <w:t>（</w:t>
            </w:r>
            <w:r>
              <w:rPr>
                <w:rFonts w:ascii="Times New Roman" w:cs="Times New Roman" w:eastAsia="Times New Roman" w:hAnsi="Times New Roman"/>
                <w:sz w:val="18"/>
                <w:szCs w:val="18"/>
                <w:i w:val="1"/>
                <w:iCs w:val="1"/>
                <w:color w:val="auto"/>
                <w:w w:val="92"/>
              </w:rPr>
              <w:t xml:space="preserve">n </w:t>
            </w:r>
            <w:r>
              <w:rPr>
                <w:rFonts w:ascii="Times New Roman" w:cs="Times New Roman" w:eastAsia="Times New Roman" w:hAnsi="Times New Roman"/>
                <w:sz w:val="18"/>
                <w:szCs w:val="18"/>
                <w:color w:val="auto"/>
                <w:w w:val="92"/>
              </w:rPr>
              <w:t>= 14</w:t>
            </w:r>
            <w:r>
              <w:rPr>
                <w:rFonts w:ascii="宋体" w:cs="宋体" w:eastAsia="宋体" w:hAnsi="宋体"/>
                <w:sz w:val="18"/>
                <w:szCs w:val="18"/>
                <w:color w:val="auto"/>
                <w:w w:val="92"/>
              </w:rPr>
              <w:t>）</w:t>
            </w:r>
          </w:p>
        </w:tc>
        <w:tc>
          <w:tcPr>
            <w:tcW w:w="1040" w:type="dxa"/>
            <w:vAlign w:val="bottom"/>
            <w:vMerge w:val="restart"/>
          </w:tcPr>
          <w:p>
            <w:pPr>
              <w:ind w:left="140"/>
              <w:spacing w:after="0" w:line="219" w:lineRule="exact"/>
              <w:rPr>
                <w:sz w:val="20"/>
                <w:szCs w:val="20"/>
                <w:color w:val="auto"/>
              </w:rPr>
            </w:pPr>
            <w:r>
              <w:rPr>
                <w:rFonts w:ascii="宋体" w:cs="宋体" w:eastAsia="宋体" w:hAnsi="宋体"/>
                <w:sz w:val="18"/>
                <w:szCs w:val="18"/>
                <w:color w:val="auto"/>
              </w:rPr>
              <w:t>（</w:t>
            </w:r>
            <w:r>
              <w:rPr>
                <w:rFonts w:ascii="Times New Roman" w:cs="Times New Roman" w:eastAsia="Times New Roman" w:hAnsi="Times New Roman"/>
                <w:sz w:val="18"/>
                <w:szCs w:val="18"/>
                <w:i w:val="1"/>
                <w:iCs w:val="1"/>
                <w:color w:val="auto"/>
              </w:rPr>
              <w:t xml:space="preserve">n </w:t>
            </w:r>
            <w:r>
              <w:rPr>
                <w:rFonts w:ascii="Times New Roman" w:cs="Times New Roman" w:eastAsia="Times New Roman" w:hAnsi="Times New Roman"/>
                <w:sz w:val="18"/>
                <w:szCs w:val="18"/>
                <w:color w:val="auto"/>
              </w:rPr>
              <w:t>= 84</w:t>
            </w:r>
            <w:r>
              <w:rPr>
                <w:rFonts w:ascii="宋体" w:cs="宋体" w:eastAsia="宋体" w:hAnsi="宋体"/>
                <w:sz w:val="18"/>
                <w:szCs w:val="18"/>
                <w:color w:val="auto"/>
              </w:rPr>
              <w:t>）</w:t>
            </w:r>
          </w:p>
        </w:tc>
        <w:tc>
          <w:tcPr>
            <w:tcW w:w="680" w:type="dxa"/>
            <w:vAlign w:val="bottom"/>
            <w:vMerge w:val="continue"/>
          </w:tcPr>
          <w:p>
            <w:pPr>
              <w:spacing w:after="0"/>
              <w:rPr>
                <w:sz w:val="9"/>
                <w:szCs w:val="9"/>
                <w:color w:val="auto"/>
              </w:rPr>
            </w:pPr>
          </w:p>
        </w:tc>
        <w:tc>
          <w:tcPr>
            <w:tcW w:w="54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11"/>
        </w:trPr>
        <w:tc>
          <w:tcPr>
            <w:tcW w:w="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 w:type="dxa"/>
            <w:vAlign w:val="bottom"/>
          </w:tcPr>
          <w:p>
            <w:pPr>
              <w:spacing w:after="0"/>
              <w:rPr>
                <w:sz w:val="9"/>
                <w:szCs w:val="9"/>
                <w:color w:val="auto"/>
              </w:rPr>
            </w:pPr>
          </w:p>
        </w:tc>
        <w:tc>
          <w:tcPr>
            <w:tcW w:w="320" w:type="dxa"/>
            <w:vAlign w:val="bottom"/>
          </w:tcPr>
          <w:p>
            <w:pPr>
              <w:spacing w:after="0"/>
              <w:rPr>
                <w:sz w:val="9"/>
                <w:szCs w:val="9"/>
                <w:color w:val="auto"/>
              </w:rPr>
            </w:pPr>
          </w:p>
        </w:tc>
        <w:tc>
          <w:tcPr>
            <w:tcW w:w="20" w:type="dxa"/>
            <w:vAlign w:val="bottom"/>
          </w:tcPr>
          <w:p>
            <w:pPr>
              <w:spacing w:after="0"/>
              <w:rPr>
                <w:sz w:val="9"/>
                <w:szCs w:val="9"/>
                <w:color w:val="auto"/>
              </w:rPr>
            </w:pPr>
          </w:p>
        </w:tc>
        <w:tc>
          <w:tcPr>
            <w:tcW w:w="60" w:type="dxa"/>
            <w:vAlign w:val="bottom"/>
          </w:tcPr>
          <w:p>
            <w:pPr>
              <w:spacing w:after="0"/>
              <w:rPr>
                <w:sz w:val="9"/>
                <w:szCs w:val="9"/>
                <w:color w:val="auto"/>
              </w:rPr>
            </w:pPr>
          </w:p>
        </w:tc>
        <w:tc>
          <w:tcPr>
            <w:tcW w:w="20" w:type="dxa"/>
            <w:vAlign w:val="bottom"/>
          </w:tcPr>
          <w:p>
            <w:pPr>
              <w:spacing w:after="0"/>
              <w:rPr>
                <w:sz w:val="9"/>
                <w:szCs w:val="9"/>
                <w:color w:val="auto"/>
              </w:rPr>
            </w:pPr>
          </w:p>
        </w:tc>
        <w:tc>
          <w:tcPr>
            <w:tcW w:w="760" w:type="dxa"/>
            <w:vAlign w:val="bottom"/>
          </w:tcPr>
          <w:p>
            <w:pPr>
              <w:spacing w:after="0"/>
              <w:rPr>
                <w:sz w:val="9"/>
                <w:szCs w:val="9"/>
                <w:color w:val="auto"/>
              </w:rPr>
            </w:pPr>
          </w:p>
        </w:tc>
        <w:tc>
          <w:tcPr>
            <w:tcW w:w="1020" w:type="dxa"/>
            <w:vAlign w:val="bottom"/>
            <w:vMerge w:val="continue"/>
          </w:tcPr>
          <w:p>
            <w:pPr>
              <w:spacing w:after="0"/>
              <w:rPr>
                <w:sz w:val="9"/>
                <w:szCs w:val="9"/>
                <w:color w:val="auto"/>
              </w:rPr>
            </w:pPr>
          </w:p>
        </w:tc>
        <w:tc>
          <w:tcPr>
            <w:tcW w:w="1040" w:type="dxa"/>
            <w:vAlign w:val="bottom"/>
            <w:vMerge w:val="continue"/>
          </w:tcPr>
          <w:p>
            <w:pPr>
              <w:spacing w:after="0"/>
              <w:rPr>
                <w:sz w:val="9"/>
                <w:szCs w:val="9"/>
                <w:color w:val="auto"/>
              </w:rPr>
            </w:pPr>
          </w:p>
        </w:tc>
        <w:tc>
          <w:tcPr>
            <w:tcW w:w="680" w:type="dxa"/>
            <w:vAlign w:val="bottom"/>
          </w:tcPr>
          <w:p>
            <w:pPr>
              <w:spacing w:after="0"/>
              <w:rPr>
                <w:sz w:val="9"/>
                <w:szCs w:val="9"/>
                <w:color w:val="auto"/>
              </w:rPr>
            </w:pPr>
          </w:p>
        </w:tc>
        <w:tc>
          <w:tcPr>
            <w:tcW w:w="5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41"/>
        </w:trPr>
        <w:tc>
          <w:tcPr>
            <w:tcW w:w="20" w:type="dxa"/>
            <w:vAlign w:val="bottom"/>
          </w:tcPr>
          <w:p>
            <w:pPr>
              <w:spacing w:after="0"/>
              <w:rPr>
                <w:sz w:val="3"/>
                <w:szCs w:val="3"/>
                <w:color w:val="auto"/>
              </w:rPr>
            </w:pPr>
          </w:p>
        </w:tc>
        <w:tc>
          <w:tcPr>
            <w:tcW w:w="12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320" w:type="dxa"/>
            <w:vAlign w:val="bottom"/>
            <w:tcBorders>
              <w:bottom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60" w:type="dxa"/>
            <w:vAlign w:val="bottom"/>
            <w:tcBorders>
              <w:bottom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1020" w:type="dxa"/>
            <w:vAlign w:val="bottom"/>
            <w:tcBorders>
              <w:bottom w:val="single" w:sz="8" w:color="auto"/>
            </w:tcBorders>
          </w:tcPr>
          <w:p>
            <w:pPr>
              <w:spacing w:after="0"/>
              <w:rPr>
                <w:sz w:val="3"/>
                <w:szCs w:val="3"/>
                <w:color w:val="auto"/>
              </w:rPr>
            </w:pPr>
          </w:p>
        </w:tc>
        <w:tc>
          <w:tcPr>
            <w:tcW w:w="104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c>
          <w:tcPr>
            <w:tcW w:w="54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2"/>
        </w:trPr>
        <w:tc>
          <w:tcPr>
            <w:tcW w:w="20" w:type="dxa"/>
            <w:vAlign w:val="bottom"/>
          </w:tcPr>
          <w:p>
            <w:pPr>
              <w:spacing w:after="0"/>
              <w:rPr>
                <w:sz w:val="20"/>
                <w:szCs w:val="20"/>
                <w:color w:val="auto"/>
              </w:rPr>
            </w:pPr>
          </w:p>
        </w:tc>
        <w:tc>
          <w:tcPr>
            <w:tcW w:w="1380" w:type="dxa"/>
            <w:vAlign w:val="bottom"/>
            <w:gridSpan w:val="7"/>
          </w:tcPr>
          <w:p>
            <w:pPr>
              <w:ind w:left="40"/>
              <w:spacing w:after="0" w:line="219" w:lineRule="exact"/>
              <w:rPr>
                <w:sz w:val="20"/>
                <w:szCs w:val="20"/>
                <w:color w:val="auto"/>
              </w:rPr>
            </w:pPr>
            <w:r>
              <w:rPr>
                <w:rFonts w:ascii="宋体" w:cs="宋体" w:eastAsia="宋体" w:hAnsi="宋体"/>
                <w:sz w:val="18"/>
                <w:szCs w:val="18"/>
                <w:color w:val="auto"/>
              </w:rPr>
              <w:t>性别（男</w:t>
            </w:r>
            <w:r>
              <w:rPr>
                <w:rFonts w:ascii="Times New Roman" w:cs="Times New Roman" w:eastAsia="Times New Roman" w:hAnsi="Times New Roman"/>
                <w:sz w:val="18"/>
                <w:szCs w:val="18"/>
                <w:color w:val="auto"/>
              </w:rPr>
              <w:t>/</w:t>
            </w:r>
            <w:r>
              <w:rPr>
                <w:rFonts w:ascii="宋体" w:cs="宋体" w:eastAsia="宋体" w:hAnsi="宋体"/>
                <w:sz w:val="18"/>
                <w:szCs w:val="18"/>
                <w:color w:val="auto"/>
              </w:rPr>
              <w:t>女）</w:t>
            </w:r>
          </w:p>
        </w:tc>
        <w:tc>
          <w:tcPr>
            <w:tcW w:w="10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5"/>
              </w:rPr>
              <w:t>6/8</w:t>
            </w:r>
          </w:p>
        </w:tc>
        <w:tc>
          <w:tcPr>
            <w:tcW w:w="104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39/45</w:t>
            </w: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0.062</w:t>
            </w:r>
          </w:p>
        </w:tc>
        <w:tc>
          <w:tcPr>
            <w:tcW w:w="5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0.804</w:t>
            </w:r>
          </w:p>
        </w:tc>
        <w:tc>
          <w:tcPr>
            <w:tcW w:w="0" w:type="dxa"/>
            <w:vAlign w:val="bottom"/>
          </w:tcPr>
          <w:p>
            <w:pPr>
              <w:spacing w:after="0"/>
              <w:rPr>
                <w:sz w:val="1"/>
                <w:szCs w:val="1"/>
                <w:color w:val="auto"/>
              </w:rPr>
            </w:pPr>
          </w:p>
        </w:tc>
      </w:tr>
      <w:tr>
        <w:trPr>
          <w:trHeight w:val="99"/>
        </w:trPr>
        <w:tc>
          <w:tcPr>
            <w:tcW w:w="20" w:type="dxa"/>
            <w:vAlign w:val="bottom"/>
          </w:tcPr>
          <w:p>
            <w:pPr>
              <w:spacing w:after="0"/>
              <w:rPr>
                <w:sz w:val="8"/>
                <w:szCs w:val="8"/>
                <w:color w:val="auto"/>
              </w:rPr>
            </w:pPr>
          </w:p>
        </w:tc>
        <w:tc>
          <w:tcPr>
            <w:tcW w:w="540" w:type="dxa"/>
            <w:vAlign w:val="bottom"/>
            <w:gridSpan w:val="4"/>
            <w:vMerge w:val="restart"/>
          </w:tcPr>
          <w:p>
            <w:pPr>
              <w:ind w:left="40"/>
              <w:spacing w:after="0" w:line="206" w:lineRule="exact"/>
              <w:rPr>
                <w:sz w:val="20"/>
                <w:szCs w:val="20"/>
                <w:color w:val="auto"/>
              </w:rPr>
            </w:pPr>
            <w:r>
              <w:rPr>
                <w:rFonts w:ascii="宋体" w:cs="宋体" w:eastAsia="宋体" w:hAnsi="宋体"/>
                <w:sz w:val="18"/>
                <w:szCs w:val="18"/>
                <w:color w:val="auto"/>
                <w:w w:val="88"/>
              </w:rPr>
              <w:t>年龄（</w:t>
            </w:r>
          </w:p>
        </w:tc>
        <w:tc>
          <w:tcPr>
            <w:tcW w:w="60" w:type="dxa"/>
            <w:vAlign w:val="bottom"/>
            <w:tcBorders>
              <w:bottom w:val="single" w:sz="8" w:color="auto"/>
            </w:tcBorders>
          </w:tcPr>
          <w:p>
            <w:pPr>
              <w:spacing w:after="0"/>
              <w:rPr>
                <w:sz w:val="8"/>
                <w:szCs w:val="8"/>
                <w:color w:val="auto"/>
              </w:rPr>
            </w:pPr>
          </w:p>
        </w:tc>
        <w:tc>
          <w:tcPr>
            <w:tcW w:w="20" w:type="dxa"/>
            <w:vAlign w:val="bottom"/>
            <w:tcBorders>
              <w:bottom w:val="single" w:sz="8" w:color="auto"/>
            </w:tcBorders>
          </w:tcPr>
          <w:p>
            <w:pPr>
              <w:spacing w:after="0"/>
              <w:rPr>
                <w:sz w:val="8"/>
                <w:szCs w:val="8"/>
                <w:color w:val="auto"/>
              </w:rPr>
            </w:pPr>
          </w:p>
        </w:tc>
        <w:tc>
          <w:tcPr>
            <w:tcW w:w="760" w:type="dxa"/>
            <w:vAlign w:val="bottom"/>
            <w:vMerge w:val="restart"/>
          </w:tcPr>
          <w:p>
            <w:pPr>
              <w:ind w:left="40"/>
              <w:spacing w:after="0" w:line="219" w:lineRule="exact"/>
              <w:rPr>
                <w:sz w:val="20"/>
                <w:szCs w:val="20"/>
                <w:color w:val="auto"/>
              </w:rPr>
            </w:pPr>
            <w:r>
              <w:rPr>
                <w:rFonts w:ascii="Arial" w:cs="Arial" w:eastAsia="Arial" w:hAnsi="Arial"/>
                <w:sz w:val="18"/>
                <w:szCs w:val="18"/>
                <w:color w:val="auto"/>
                <w:w w:val="92"/>
              </w:rPr>
              <w:t xml:space="preserve">± </w:t>
            </w:r>
            <w:r>
              <w:rPr>
                <w:rFonts w:ascii="Times New Roman" w:cs="Times New Roman" w:eastAsia="Times New Roman" w:hAnsi="Times New Roman"/>
                <w:sz w:val="18"/>
                <w:szCs w:val="18"/>
                <w:i w:val="1"/>
                <w:iCs w:val="1"/>
                <w:color w:val="auto"/>
                <w:w w:val="92"/>
              </w:rPr>
              <w:t>s</w:t>
            </w:r>
            <w:r>
              <w:rPr>
                <w:rFonts w:ascii="宋体" w:cs="宋体" w:eastAsia="宋体" w:hAnsi="宋体"/>
                <w:sz w:val="18"/>
                <w:szCs w:val="18"/>
                <w:color w:val="auto"/>
                <w:w w:val="92"/>
              </w:rPr>
              <w:t>，岁）</w:t>
            </w:r>
          </w:p>
        </w:tc>
        <w:tc>
          <w:tcPr>
            <w:tcW w:w="102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color w:val="auto"/>
              </w:rPr>
              <w:t xml:space="preserve">56.8 </w:t>
            </w:r>
            <w:r>
              <w:rPr>
                <w:rFonts w:ascii="Arial" w:cs="Arial" w:eastAsia="Arial" w:hAnsi="Arial"/>
                <w:sz w:val="18"/>
                <w:szCs w:val="18"/>
                <w:color w:val="auto"/>
              </w:rPr>
              <w:t>±</w:t>
            </w:r>
            <w:r>
              <w:rPr>
                <w:rFonts w:ascii="Times New Roman" w:cs="Times New Roman" w:eastAsia="Times New Roman" w:hAnsi="Times New Roman"/>
                <w:sz w:val="18"/>
                <w:szCs w:val="18"/>
                <w:color w:val="auto"/>
              </w:rPr>
              <w:t xml:space="preserve"> 11.9</w:t>
            </w:r>
          </w:p>
        </w:tc>
        <w:tc>
          <w:tcPr>
            <w:tcW w:w="10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color w:val="auto"/>
              </w:rPr>
              <w:t xml:space="preserve">55.6 </w:t>
            </w:r>
            <w:r>
              <w:rPr>
                <w:rFonts w:ascii="Arial" w:cs="Arial" w:eastAsia="Arial" w:hAnsi="Arial"/>
                <w:sz w:val="18"/>
                <w:szCs w:val="18"/>
                <w:color w:val="auto"/>
              </w:rPr>
              <w:t>±</w:t>
            </w:r>
            <w:r>
              <w:rPr>
                <w:rFonts w:ascii="Times New Roman" w:cs="Times New Roman" w:eastAsia="Times New Roman" w:hAnsi="Times New Roman"/>
                <w:sz w:val="18"/>
                <w:szCs w:val="18"/>
                <w:color w:val="auto"/>
              </w:rPr>
              <w:t xml:space="preserve"> 10.6</w:t>
            </w:r>
          </w:p>
        </w:tc>
        <w:tc>
          <w:tcPr>
            <w:tcW w:w="68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0.382</w:t>
            </w:r>
          </w:p>
        </w:tc>
        <w:tc>
          <w:tcPr>
            <w:tcW w:w="5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color w:val="auto"/>
                <w:w w:val="98"/>
              </w:rPr>
              <w:t>0.703</w:t>
            </w:r>
          </w:p>
        </w:tc>
        <w:tc>
          <w:tcPr>
            <w:tcW w:w="0" w:type="dxa"/>
            <w:vAlign w:val="bottom"/>
          </w:tcPr>
          <w:p>
            <w:pPr>
              <w:spacing w:after="0"/>
              <w:rPr>
                <w:sz w:val="1"/>
                <w:szCs w:val="1"/>
                <w:color w:val="auto"/>
              </w:rPr>
            </w:pPr>
          </w:p>
        </w:tc>
      </w:tr>
      <w:tr>
        <w:trPr>
          <w:trHeight w:val="187"/>
        </w:trPr>
        <w:tc>
          <w:tcPr>
            <w:tcW w:w="20" w:type="dxa"/>
            <w:vAlign w:val="bottom"/>
          </w:tcPr>
          <w:p>
            <w:pPr>
              <w:spacing w:after="0"/>
              <w:rPr>
                <w:sz w:val="16"/>
                <w:szCs w:val="16"/>
                <w:color w:val="auto"/>
              </w:rPr>
            </w:pPr>
          </w:p>
        </w:tc>
        <w:tc>
          <w:tcPr>
            <w:tcW w:w="540" w:type="dxa"/>
            <w:vAlign w:val="bottom"/>
            <w:gridSpan w:val="4"/>
            <w:vMerge w:val="continue"/>
          </w:tcPr>
          <w:p>
            <w:pPr>
              <w:spacing w:after="0"/>
              <w:rPr>
                <w:sz w:val="16"/>
                <w:szCs w:val="16"/>
                <w:color w:val="auto"/>
              </w:rPr>
            </w:pPr>
          </w:p>
        </w:tc>
        <w:tc>
          <w:tcPr>
            <w:tcW w:w="80" w:type="dxa"/>
            <w:vAlign w:val="bottom"/>
            <w:gridSpan w:val="2"/>
          </w:tcPr>
          <w:p>
            <w:pPr>
              <w:spacing w:after="0" w:line="187" w:lineRule="exact"/>
              <w:rPr>
                <w:sz w:val="20"/>
                <w:szCs w:val="20"/>
                <w:color w:val="auto"/>
              </w:rPr>
            </w:pPr>
            <w:r>
              <w:rPr>
                <w:rFonts w:ascii="Times New Roman" w:cs="Times New Roman" w:eastAsia="Times New Roman" w:hAnsi="Times New Roman"/>
                <w:sz w:val="18"/>
                <w:szCs w:val="18"/>
                <w:i w:val="1"/>
                <w:iCs w:val="1"/>
                <w:color w:val="auto"/>
                <w:w w:val="74"/>
              </w:rPr>
              <w:t>x</w:t>
            </w:r>
          </w:p>
        </w:tc>
        <w:tc>
          <w:tcPr>
            <w:tcW w:w="760" w:type="dxa"/>
            <w:vAlign w:val="bottom"/>
            <w:vMerge w:val="continue"/>
          </w:tcPr>
          <w:p>
            <w:pPr>
              <w:spacing w:after="0"/>
              <w:rPr>
                <w:sz w:val="16"/>
                <w:szCs w:val="16"/>
                <w:color w:val="auto"/>
              </w:rPr>
            </w:pPr>
          </w:p>
        </w:tc>
        <w:tc>
          <w:tcPr>
            <w:tcW w:w="1020" w:type="dxa"/>
            <w:vAlign w:val="bottom"/>
            <w:vMerge w:val="continue"/>
          </w:tcPr>
          <w:p>
            <w:pPr>
              <w:spacing w:after="0"/>
              <w:rPr>
                <w:sz w:val="16"/>
                <w:szCs w:val="16"/>
                <w:color w:val="auto"/>
              </w:rPr>
            </w:pPr>
          </w:p>
        </w:tc>
        <w:tc>
          <w:tcPr>
            <w:tcW w:w="1040" w:type="dxa"/>
            <w:vAlign w:val="bottom"/>
            <w:vMerge w:val="continue"/>
          </w:tcPr>
          <w:p>
            <w:pPr>
              <w:spacing w:after="0"/>
              <w:rPr>
                <w:sz w:val="16"/>
                <w:szCs w:val="16"/>
                <w:color w:val="auto"/>
              </w:rPr>
            </w:pPr>
          </w:p>
        </w:tc>
        <w:tc>
          <w:tcPr>
            <w:tcW w:w="680" w:type="dxa"/>
            <w:vAlign w:val="bottom"/>
            <w:vMerge w:val="continue"/>
          </w:tcPr>
          <w:p>
            <w:pPr>
              <w:spacing w:after="0"/>
              <w:rPr>
                <w:sz w:val="16"/>
                <w:szCs w:val="16"/>
                <w:color w:val="auto"/>
              </w:rPr>
            </w:pPr>
          </w:p>
        </w:tc>
        <w:tc>
          <w:tcPr>
            <w:tcW w:w="54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81"/>
        </w:trPr>
        <w:tc>
          <w:tcPr>
            <w:tcW w:w="20" w:type="dxa"/>
            <w:vAlign w:val="bottom"/>
          </w:tcPr>
          <w:p>
            <w:pPr>
              <w:spacing w:after="0"/>
              <w:rPr>
                <w:sz w:val="24"/>
                <w:szCs w:val="24"/>
                <w:color w:val="auto"/>
              </w:rPr>
            </w:pPr>
          </w:p>
        </w:tc>
        <w:tc>
          <w:tcPr>
            <w:tcW w:w="1380" w:type="dxa"/>
            <w:vAlign w:val="bottom"/>
            <w:gridSpan w:val="7"/>
          </w:tcPr>
          <w:p>
            <w:pPr>
              <w:ind w:left="40"/>
              <w:spacing w:after="0" w:line="219" w:lineRule="exact"/>
              <w:rPr>
                <w:sz w:val="20"/>
                <w:szCs w:val="20"/>
                <w:color w:val="auto"/>
              </w:rPr>
            </w:pPr>
            <w:r>
              <w:rPr>
                <w:rFonts w:ascii="宋体" w:cs="宋体" w:eastAsia="宋体" w:hAnsi="宋体"/>
                <w:sz w:val="18"/>
                <w:szCs w:val="18"/>
                <w:color w:val="auto"/>
                <w:w w:val="97"/>
              </w:rPr>
              <w:t>高血压病史（</w:t>
            </w:r>
            <w:r>
              <w:rPr>
                <w:rFonts w:ascii="Times New Roman" w:cs="Times New Roman" w:eastAsia="Times New Roman" w:hAnsi="Times New Roman"/>
                <w:sz w:val="18"/>
                <w:szCs w:val="18"/>
                <w:i w:val="1"/>
                <w:iCs w:val="1"/>
                <w:color w:val="auto"/>
                <w:w w:val="97"/>
              </w:rPr>
              <w:t>n</w:t>
            </w:r>
            <w:r>
              <w:rPr>
                <w:rFonts w:ascii="宋体" w:cs="宋体" w:eastAsia="宋体" w:hAnsi="宋体"/>
                <w:sz w:val="18"/>
                <w:szCs w:val="18"/>
                <w:color w:val="auto"/>
                <w:w w:val="97"/>
              </w:rPr>
              <w:t>）</w:t>
            </w:r>
          </w:p>
        </w:tc>
        <w:tc>
          <w:tcPr>
            <w:tcW w:w="10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5</w:t>
            </w:r>
          </w:p>
        </w:tc>
        <w:tc>
          <w:tcPr>
            <w:tcW w:w="10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41</w:t>
            </w: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0.826</w:t>
            </w:r>
          </w:p>
        </w:tc>
        <w:tc>
          <w:tcPr>
            <w:tcW w:w="5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0.363</w:t>
            </w:r>
          </w:p>
        </w:tc>
        <w:tc>
          <w:tcPr>
            <w:tcW w:w="0" w:type="dxa"/>
            <w:vAlign w:val="bottom"/>
          </w:tcPr>
          <w:p>
            <w:pPr>
              <w:spacing w:after="0"/>
              <w:rPr>
                <w:sz w:val="1"/>
                <w:szCs w:val="1"/>
                <w:color w:val="auto"/>
              </w:rPr>
            </w:pPr>
          </w:p>
        </w:tc>
      </w:tr>
      <w:tr>
        <w:trPr>
          <w:trHeight w:val="294"/>
        </w:trPr>
        <w:tc>
          <w:tcPr>
            <w:tcW w:w="20" w:type="dxa"/>
            <w:vAlign w:val="bottom"/>
          </w:tcPr>
          <w:p>
            <w:pPr>
              <w:spacing w:after="0"/>
              <w:rPr>
                <w:sz w:val="24"/>
                <w:szCs w:val="24"/>
                <w:color w:val="auto"/>
              </w:rPr>
            </w:pPr>
          </w:p>
        </w:tc>
        <w:tc>
          <w:tcPr>
            <w:tcW w:w="1380" w:type="dxa"/>
            <w:vAlign w:val="bottom"/>
            <w:gridSpan w:val="7"/>
          </w:tcPr>
          <w:p>
            <w:pPr>
              <w:ind w:left="40"/>
              <w:spacing w:after="0" w:line="206" w:lineRule="exact"/>
              <w:rPr>
                <w:sz w:val="20"/>
                <w:szCs w:val="20"/>
                <w:color w:val="auto"/>
              </w:rPr>
            </w:pPr>
            <w:r>
              <w:rPr>
                <w:rFonts w:ascii="宋体" w:cs="宋体" w:eastAsia="宋体" w:hAnsi="宋体"/>
                <w:sz w:val="18"/>
                <w:szCs w:val="18"/>
                <w:color w:val="auto"/>
              </w:rPr>
              <w:t>入院收缩压</w:t>
            </w:r>
          </w:p>
        </w:tc>
        <w:tc>
          <w:tcPr>
            <w:tcW w:w="10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 xml:space="preserve">136.2 </w:t>
            </w:r>
            <w:r>
              <w:rPr>
                <w:rFonts w:ascii="Arial" w:cs="Arial" w:eastAsia="Arial" w:hAnsi="Arial"/>
                <w:sz w:val="18"/>
                <w:szCs w:val="18"/>
                <w:color w:val="auto"/>
                <w:w w:val="98"/>
              </w:rPr>
              <w:t>±</w:t>
            </w:r>
            <w:r>
              <w:rPr>
                <w:rFonts w:ascii="Times New Roman" w:cs="Times New Roman" w:eastAsia="Times New Roman" w:hAnsi="Times New Roman"/>
                <w:sz w:val="18"/>
                <w:szCs w:val="18"/>
                <w:color w:val="auto"/>
                <w:w w:val="98"/>
              </w:rPr>
              <w:t xml:space="preserve"> 12.2</w:t>
            </w:r>
          </w:p>
        </w:tc>
        <w:tc>
          <w:tcPr>
            <w:tcW w:w="10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 xml:space="preserve">130.7 </w:t>
            </w:r>
            <w:r>
              <w:rPr>
                <w:rFonts w:ascii="Arial" w:cs="Arial" w:eastAsia="Arial" w:hAnsi="Arial"/>
                <w:sz w:val="18"/>
                <w:szCs w:val="18"/>
                <w:color w:val="auto"/>
                <w:w w:val="98"/>
              </w:rPr>
              <w:t>±</w:t>
            </w:r>
            <w:r>
              <w:rPr>
                <w:rFonts w:ascii="Times New Roman" w:cs="Times New Roman" w:eastAsia="Times New Roman" w:hAnsi="Times New Roman"/>
                <w:sz w:val="18"/>
                <w:szCs w:val="18"/>
                <w:color w:val="auto"/>
                <w:w w:val="98"/>
              </w:rPr>
              <w:t xml:space="preserve"> 15.8</w:t>
            </w: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1.239</w:t>
            </w:r>
          </w:p>
        </w:tc>
        <w:tc>
          <w:tcPr>
            <w:tcW w:w="5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0.219</w:t>
            </w:r>
          </w:p>
        </w:tc>
        <w:tc>
          <w:tcPr>
            <w:tcW w:w="0" w:type="dxa"/>
            <w:vAlign w:val="bottom"/>
          </w:tcPr>
          <w:p>
            <w:pPr>
              <w:spacing w:after="0"/>
              <w:rPr>
                <w:sz w:val="1"/>
                <w:szCs w:val="1"/>
                <w:color w:val="auto"/>
              </w:rPr>
            </w:pPr>
          </w:p>
        </w:tc>
      </w:tr>
      <w:tr>
        <w:trPr>
          <w:trHeight w:val="26"/>
        </w:trPr>
        <w:tc>
          <w:tcPr>
            <w:tcW w:w="140" w:type="dxa"/>
            <w:vAlign w:val="bottom"/>
            <w:gridSpan w:val="2"/>
            <w:vMerge w:val="restart"/>
          </w:tcPr>
          <w:p>
            <w:pPr>
              <w:spacing w:after="0" w:line="194" w:lineRule="exact"/>
              <w:rPr>
                <w:sz w:val="20"/>
                <w:szCs w:val="20"/>
                <w:color w:val="auto"/>
              </w:rPr>
            </w:pPr>
            <w:r>
              <w:rPr>
                <w:rFonts w:ascii="宋体" w:cs="宋体" w:eastAsia="宋体" w:hAnsi="宋体"/>
                <w:sz w:val="17"/>
                <w:szCs w:val="17"/>
                <w:color w:val="auto"/>
                <w:w w:val="70"/>
              </w:rPr>
              <w:t>（</w:t>
            </w:r>
          </w:p>
        </w:tc>
        <w:tc>
          <w:tcPr>
            <w:tcW w:w="80" w:type="dxa"/>
            <w:vAlign w:val="bottom"/>
            <w:tcBorders>
              <w:bottom w:val="single" w:sz="8" w:color="auto"/>
            </w:tcBorders>
          </w:tcPr>
          <w:p>
            <w:pPr>
              <w:spacing w:after="0"/>
              <w:rPr>
                <w:sz w:val="2"/>
                <w:szCs w:val="2"/>
                <w:color w:val="auto"/>
              </w:rPr>
            </w:pPr>
          </w:p>
        </w:tc>
        <w:tc>
          <w:tcPr>
            <w:tcW w:w="1180" w:type="dxa"/>
            <w:vAlign w:val="bottom"/>
            <w:gridSpan w:val="5"/>
            <w:vMerge w:val="restart"/>
          </w:tcPr>
          <w:p>
            <w:pPr>
              <w:ind w:left="40"/>
              <w:spacing w:after="0" w:line="219" w:lineRule="exact"/>
              <w:rPr>
                <w:sz w:val="20"/>
                <w:szCs w:val="20"/>
                <w:color w:val="auto"/>
              </w:rPr>
            </w:pPr>
            <w:r>
              <w:rPr>
                <w:rFonts w:ascii="Arial" w:cs="Arial" w:eastAsia="Arial" w:hAnsi="Arial"/>
                <w:sz w:val="18"/>
                <w:szCs w:val="18"/>
                <w:color w:val="auto"/>
              </w:rPr>
              <w:t xml:space="preserve">± </w:t>
            </w:r>
            <w:r>
              <w:rPr>
                <w:rFonts w:ascii="Times New Roman" w:cs="Times New Roman" w:eastAsia="Times New Roman" w:hAnsi="Times New Roman"/>
                <w:sz w:val="18"/>
                <w:szCs w:val="18"/>
                <w:i w:val="1"/>
                <w:iCs w:val="1"/>
                <w:color w:val="auto"/>
              </w:rPr>
              <w:t>s</w:t>
            </w:r>
            <w:r>
              <w:rPr>
                <w:rFonts w:ascii="宋体" w:cs="宋体" w:eastAsia="宋体" w:hAnsi="宋体"/>
                <w:sz w:val="18"/>
                <w:szCs w:val="18"/>
                <w:color w:val="auto"/>
              </w:rPr>
              <w:t>，</w:t>
            </w:r>
            <w:r>
              <w:rPr>
                <w:rFonts w:ascii="Times New Roman" w:cs="Times New Roman" w:eastAsia="Times New Roman" w:hAnsi="Times New Roman"/>
                <w:sz w:val="18"/>
                <w:szCs w:val="18"/>
                <w:color w:val="auto"/>
              </w:rPr>
              <w:t>mmHg</w:t>
            </w:r>
            <w:r>
              <w:rPr>
                <w:rFonts w:ascii="宋体" w:cs="宋体" w:eastAsia="宋体" w:hAnsi="宋体"/>
                <w:sz w:val="18"/>
                <w:szCs w:val="18"/>
                <w:color w:val="auto"/>
              </w:rPr>
              <w:t>）</w:t>
            </w:r>
          </w:p>
        </w:tc>
        <w:tc>
          <w:tcPr>
            <w:tcW w:w="1020" w:type="dxa"/>
            <w:vAlign w:val="bottom"/>
          </w:tcPr>
          <w:p>
            <w:pPr>
              <w:spacing w:after="0"/>
              <w:rPr>
                <w:sz w:val="2"/>
                <w:szCs w:val="2"/>
                <w:color w:val="auto"/>
              </w:rPr>
            </w:pPr>
          </w:p>
        </w:tc>
        <w:tc>
          <w:tcPr>
            <w:tcW w:w="1040" w:type="dxa"/>
            <w:vAlign w:val="bottom"/>
          </w:tcPr>
          <w:p>
            <w:pPr>
              <w:spacing w:after="0"/>
              <w:rPr>
                <w:sz w:val="2"/>
                <w:szCs w:val="2"/>
                <w:color w:val="auto"/>
              </w:rPr>
            </w:pPr>
          </w:p>
        </w:tc>
        <w:tc>
          <w:tcPr>
            <w:tcW w:w="680" w:type="dxa"/>
            <w:vAlign w:val="bottom"/>
          </w:tcPr>
          <w:p>
            <w:pPr>
              <w:spacing w:after="0"/>
              <w:rPr>
                <w:sz w:val="2"/>
                <w:szCs w:val="2"/>
                <w:color w:val="auto"/>
              </w:rPr>
            </w:pPr>
          </w:p>
        </w:tc>
        <w:tc>
          <w:tcPr>
            <w:tcW w:w="54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87"/>
        </w:trPr>
        <w:tc>
          <w:tcPr>
            <w:tcW w:w="140" w:type="dxa"/>
            <w:vAlign w:val="bottom"/>
            <w:gridSpan w:val="2"/>
            <w:vMerge w:val="continue"/>
          </w:tcPr>
          <w:p>
            <w:pPr>
              <w:spacing w:after="0"/>
              <w:rPr>
                <w:sz w:val="16"/>
                <w:szCs w:val="16"/>
                <w:color w:val="auto"/>
              </w:rPr>
            </w:pPr>
          </w:p>
        </w:tc>
        <w:tc>
          <w:tcPr>
            <w:tcW w:w="80" w:type="dxa"/>
            <w:vAlign w:val="bottom"/>
          </w:tcPr>
          <w:p>
            <w:pPr>
              <w:spacing w:after="0" w:line="187" w:lineRule="exact"/>
              <w:rPr>
                <w:sz w:val="20"/>
                <w:szCs w:val="20"/>
                <w:color w:val="auto"/>
              </w:rPr>
            </w:pPr>
            <w:r>
              <w:rPr>
                <w:rFonts w:ascii="Times New Roman" w:cs="Times New Roman" w:eastAsia="Times New Roman" w:hAnsi="Times New Roman"/>
                <w:sz w:val="18"/>
                <w:szCs w:val="18"/>
                <w:i w:val="1"/>
                <w:iCs w:val="1"/>
                <w:color w:val="auto"/>
                <w:w w:val="74"/>
              </w:rPr>
              <w:t>x</w:t>
            </w:r>
          </w:p>
        </w:tc>
        <w:tc>
          <w:tcPr>
            <w:tcW w:w="1180" w:type="dxa"/>
            <w:vAlign w:val="bottom"/>
            <w:gridSpan w:val="5"/>
            <w:vMerge w:val="continue"/>
          </w:tcPr>
          <w:p>
            <w:pPr>
              <w:spacing w:after="0"/>
              <w:rPr>
                <w:sz w:val="16"/>
                <w:szCs w:val="16"/>
                <w:color w:val="auto"/>
              </w:rPr>
            </w:pPr>
          </w:p>
        </w:tc>
        <w:tc>
          <w:tcPr>
            <w:tcW w:w="102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81"/>
        </w:trPr>
        <w:tc>
          <w:tcPr>
            <w:tcW w:w="20" w:type="dxa"/>
            <w:vAlign w:val="bottom"/>
          </w:tcPr>
          <w:p>
            <w:pPr>
              <w:spacing w:after="0"/>
              <w:rPr>
                <w:sz w:val="24"/>
                <w:szCs w:val="24"/>
                <w:color w:val="auto"/>
              </w:rPr>
            </w:pPr>
          </w:p>
        </w:tc>
        <w:tc>
          <w:tcPr>
            <w:tcW w:w="1380" w:type="dxa"/>
            <w:vAlign w:val="bottom"/>
            <w:gridSpan w:val="7"/>
          </w:tcPr>
          <w:p>
            <w:pPr>
              <w:ind w:left="40"/>
              <w:spacing w:after="0" w:line="219" w:lineRule="exact"/>
              <w:rPr>
                <w:sz w:val="20"/>
                <w:szCs w:val="20"/>
                <w:color w:val="auto"/>
              </w:rPr>
            </w:pPr>
            <w:r>
              <w:rPr>
                <w:rFonts w:ascii="宋体" w:cs="宋体" w:eastAsia="宋体" w:hAnsi="宋体"/>
                <w:sz w:val="18"/>
                <w:szCs w:val="18"/>
                <w:color w:val="auto"/>
                <w:w w:val="97"/>
              </w:rPr>
              <w:t>糖尿病病史（</w:t>
            </w:r>
            <w:r>
              <w:rPr>
                <w:rFonts w:ascii="Times New Roman" w:cs="Times New Roman" w:eastAsia="Times New Roman" w:hAnsi="Times New Roman"/>
                <w:sz w:val="18"/>
                <w:szCs w:val="18"/>
                <w:i w:val="1"/>
                <w:iCs w:val="1"/>
                <w:color w:val="auto"/>
                <w:w w:val="97"/>
              </w:rPr>
              <w:t>n</w:t>
            </w:r>
            <w:r>
              <w:rPr>
                <w:rFonts w:ascii="宋体" w:cs="宋体" w:eastAsia="宋体" w:hAnsi="宋体"/>
                <w:sz w:val="18"/>
                <w:szCs w:val="18"/>
                <w:color w:val="auto"/>
                <w:w w:val="97"/>
              </w:rPr>
              <w:t>）</w:t>
            </w:r>
          </w:p>
        </w:tc>
        <w:tc>
          <w:tcPr>
            <w:tcW w:w="10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0</w:t>
            </w:r>
          </w:p>
        </w:tc>
        <w:tc>
          <w:tcPr>
            <w:tcW w:w="104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6</w:t>
            </w: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1.065</w:t>
            </w:r>
          </w:p>
        </w:tc>
        <w:tc>
          <w:tcPr>
            <w:tcW w:w="5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0.302</w:t>
            </w:r>
          </w:p>
        </w:tc>
        <w:tc>
          <w:tcPr>
            <w:tcW w:w="0" w:type="dxa"/>
            <w:vAlign w:val="bottom"/>
          </w:tcPr>
          <w:p>
            <w:pPr>
              <w:spacing w:after="0"/>
              <w:rPr>
                <w:sz w:val="1"/>
                <w:szCs w:val="1"/>
                <w:color w:val="auto"/>
              </w:rPr>
            </w:pPr>
          </w:p>
        </w:tc>
      </w:tr>
      <w:tr>
        <w:trPr>
          <w:trHeight w:val="294"/>
        </w:trPr>
        <w:tc>
          <w:tcPr>
            <w:tcW w:w="20" w:type="dxa"/>
            <w:vAlign w:val="bottom"/>
          </w:tcPr>
          <w:p>
            <w:pPr>
              <w:spacing w:after="0"/>
              <w:rPr>
                <w:sz w:val="24"/>
                <w:szCs w:val="24"/>
                <w:color w:val="auto"/>
              </w:rPr>
            </w:pPr>
          </w:p>
        </w:tc>
        <w:tc>
          <w:tcPr>
            <w:tcW w:w="1380" w:type="dxa"/>
            <w:vAlign w:val="bottom"/>
            <w:gridSpan w:val="7"/>
          </w:tcPr>
          <w:p>
            <w:pPr>
              <w:ind w:left="40"/>
              <w:spacing w:after="0" w:line="206" w:lineRule="exact"/>
              <w:rPr>
                <w:sz w:val="20"/>
                <w:szCs w:val="20"/>
                <w:color w:val="auto"/>
              </w:rPr>
            </w:pPr>
            <w:r>
              <w:rPr>
                <w:rFonts w:ascii="宋体" w:cs="宋体" w:eastAsia="宋体" w:hAnsi="宋体"/>
                <w:sz w:val="18"/>
                <w:szCs w:val="18"/>
                <w:color w:val="auto"/>
              </w:rPr>
              <w:t>入院血糖</w:t>
            </w:r>
          </w:p>
        </w:tc>
        <w:tc>
          <w:tcPr>
            <w:tcW w:w="102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 xml:space="preserve">5.8 </w:t>
            </w:r>
            <w:r>
              <w:rPr>
                <w:rFonts w:ascii="Arial" w:cs="Arial" w:eastAsia="Arial" w:hAnsi="Arial"/>
                <w:sz w:val="18"/>
                <w:szCs w:val="18"/>
                <w:color w:val="auto"/>
              </w:rPr>
              <w:t>±</w:t>
            </w:r>
            <w:r>
              <w:rPr>
                <w:rFonts w:ascii="Times New Roman" w:cs="Times New Roman" w:eastAsia="Times New Roman" w:hAnsi="Times New Roman"/>
                <w:sz w:val="18"/>
                <w:szCs w:val="18"/>
                <w:color w:val="auto"/>
              </w:rPr>
              <w:t xml:space="preserve"> 1.5</w:t>
            </w:r>
          </w:p>
        </w:tc>
        <w:tc>
          <w:tcPr>
            <w:tcW w:w="104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 xml:space="preserve">6.4 </w:t>
            </w:r>
            <w:r>
              <w:rPr>
                <w:rFonts w:ascii="Arial" w:cs="Arial" w:eastAsia="Arial" w:hAnsi="Arial"/>
                <w:sz w:val="18"/>
                <w:szCs w:val="18"/>
                <w:color w:val="auto"/>
              </w:rPr>
              <w:t>±</w:t>
            </w:r>
            <w:r>
              <w:rPr>
                <w:rFonts w:ascii="Times New Roman" w:cs="Times New Roman" w:eastAsia="Times New Roman" w:hAnsi="Times New Roman"/>
                <w:sz w:val="18"/>
                <w:szCs w:val="18"/>
                <w:color w:val="auto"/>
              </w:rPr>
              <w:t xml:space="preserve"> 2.2</w:t>
            </w:r>
          </w:p>
        </w:tc>
        <w:tc>
          <w:tcPr>
            <w:tcW w:w="680" w:type="dxa"/>
            <w:vAlign w:val="bottom"/>
          </w:tcPr>
          <w:p>
            <w:pPr>
              <w:jc w:val="right"/>
              <w:spacing w:after="0"/>
              <w:rPr>
                <w:sz w:val="20"/>
                <w:szCs w:val="20"/>
                <w:color w:val="auto"/>
              </w:rPr>
            </w:pPr>
            <w:r>
              <w:rPr>
                <w:rFonts w:ascii="Arial" w:cs="Arial" w:eastAsia="Arial" w:hAnsi="Arial"/>
                <w:sz w:val="18"/>
                <w:szCs w:val="18"/>
                <w:color w:val="auto"/>
              </w:rPr>
              <w:t>-</w:t>
            </w:r>
            <w:r>
              <w:rPr>
                <w:rFonts w:ascii="Times New Roman" w:cs="Times New Roman" w:eastAsia="Times New Roman" w:hAnsi="Times New Roman"/>
                <w:sz w:val="18"/>
                <w:szCs w:val="18"/>
                <w:color w:val="auto"/>
              </w:rPr>
              <w:t>1.108</w:t>
            </w:r>
          </w:p>
        </w:tc>
        <w:tc>
          <w:tcPr>
            <w:tcW w:w="5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0.271</w:t>
            </w:r>
          </w:p>
        </w:tc>
        <w:tc>
          <w:tcPr>
            <w:tcW w:w="0" w:type="dxa"/>
            <w:vAlign w:val="bottom"/>
          </w:tcPr>
          <w:p>
            <w:pPr>
              <w:spacing w:after="0"/>
              <w:rPr>
                <w:sz w:val="1"/>
                <w:szCs w:val="1"/>
                <w:color w:val="auto"/>
              </w:rPr>
            </w:pPr>
          </w:p>
        </w:tc>
      </w:tr>
      <w:tr>
        <w:trPr>
          <w:trHeight w:val="26"/>
        </w:trPr>
        <w:tc>
          <w:tcPr>
            <w:tcW w:w="140" w:type="dxa"/>
            <w:vAlign w:val="bottom"/>
            <w:gridSpan w:val="2"/>
            <w:vMerge w:val="restart"/>
          </w:tcPr>
          <w:p>
            <w:pPr>
              <w:spacing w:after="0" w:line="194" w:lineRule="exact"/>
              <w:rPr>
                <w:sz w:val="20"/>
                <w:szCs w:val="20"/>
                <w:color w:val="auto"/>
              </w:rPr>
            </w:pPr>
            <w:r>
              <w:rPr>
                <w:rFonts w:ascii="宋体" w:cs="宋体" w:eastAsia="宋体" w:hAnsi="宋体"/>
                <w:sz w:val="17"/>
                <w:szCs w:val="17"/>
                <w:color w:val="auto"/>
                <w:w w:val="70"/>
              </w:rPr>
              <w:t>（</w:t>
            </w:r>
          </w:p>
        </w:tc>
        <w:tc>
          <w:tcPr>
            <w:tcW w:w="80" w:type="dxa"/>
            <w:vAlign w:val="bottom"/>
            <w:tcBorders>
              <w:bottom w:val="single" w:sz="8" w:color="auto"/>
            </w:tcBorders>
          </w:tcPr>
          <w:p>
            <w:pPr>
              <w:spacing w:after="0"/>
              <w:rPr>
                <w:sz w:val="2"/>
                <w:szCs w:val="2"/>
                <w:color w:val="auto"/>
              </w:rPr>
            </w:pPr>
          </w:p>
        </w:tc>
        <w:tc>
          <w:tcPr>
            <w:tcW w:w="1180" w:type="dxa"/>
            <w:vAlign w:val="bottom"/>
            <w:gridSpan w:val="5"/>
            <w:vMerge w:val="restart"/>
          </w:tcPr>
          <w:p>
            <w:pPr>
              <w:ind w:left="40"/>
              <w:spacing w:after="0" w:line="219" w:lineRule="exact"/>
              <w:rPr>
                <w:sz w:val="20"/>
                <w:szCs w:val="20"/>
                <w:color w:val="auto"/>
              </w:rPr>
            </w:pPr>
            <w:r>
              <w:rPr>
                <w:rFonts w:ascii="Arial" w:cs="Arial" w:eastAsia="Arial" w:hAnsi="Arial"/>
                <w:sz w:val="18"/>
                <w:szCs w:val="18"/>
                <w:color w:val="auto"/>
                <w:w w:val="96"/>
              </w:rPr>
              <w:t xml:space="preserve">± </w:t>
            </w:r>
            <w:r>
              <w:rPr>
                <w:rFonts w:ascii="Times New Roman" w:cs="Times New Roman" w:eastAsia="Times New Roman" w:hAnsi="Times New Roman"/>
                <w:sz w:val="18"/>
                <w:szCs w:val="18"/>
                <w:i w:val="1"/>
                <w:iCs w:val="1"/>
                <w:color w:val="auto"/>
                <w:w w:val="96"/>
              </w:rPr>
              <w:t>s</w:t>
            </w:r>
            <w:r>
              <w:rPr>
                <w:rFonts w:ascii="宋体" w:cs="宋体" w:eastAsia="宋体" w:hAnsi="宋体"/>
                <w:sz w:val="18"/>
                <w:szCs w:val="18"/>
                <w:color w:val="auto"/>
                <w:w w:val="96"/>
              </w:rPr>
              <w:t>，</w:t>
            </w:r>
            <w:r>
              <w:rPr>
                <w:rFonts w:ascii="Times New Roman" w:cs="Times New Roman" w:eastAsia="Times New Roman" w:hAnsi="Times New Roman"/>
                <w:sz w:val="18"/>
                <w:szCs w:val="18"/>
                <w:color w:val="auto"/>
                <w:w w:val="96"/>
              </w:rPr>
              <w:t>mmol/L</w:t>
            </w:r>
            <w:r>
              <w:rPr>
                <w:rFonts w:ascii="宋体" w:cs="宋体" w:eastAsia="宋体" w:hAnsi="宋体"/>
                <w:sz w:val="18"/>
                <w:szCs w:val="18"/>
                <w:color w:val="auto"/>
                <w:w w:val="96"/>
              </w:rPr>
              <w:t>）</w:t>
            </w:r>
          </w:p>
        </w:tc>
        <w:tc>
          <w:tcPr>
            <w:tcW w:w="1020" w:type="dxa"/>
            <w:vAlign w:val="bottom"/>
          </w:tcPr>
          <w:p>
            <w:pPr>
              <w:spacing w:after="0"/>
              <w:rPr>
                <w:sz w:val="2"/>
                <w:szCs w:val="2"/>
                <w:color w:val="auto"/>
              </w:rPr>
            </w:pPr>
          </w:p>
        </w:tc>
        <w:tc>
          <w:tcPr>
            <w:tcW w:w="1040" w:type="dxa"/>
            <w:vAlign w:val="bottom"/>
          </w:tcPr>
          <w:p>
            <w:pPr>
              <w:spacing w:after="0"/>
              <w:rPr>
                <w:sz w:val="2"/>
                <w:szCs w:val="2"/>
                <w:color w:val="auto"/>
              </w:rPr>
            </w:pPr>
          </w:p>
        </w:tc>
        <w:tc>
          <w:tcPr>
            <w:tcW w:w="680" w:type="dxa"/>
            <w:vAlign w:val="bottom"/>
          </w:tcPr>
          <w:p>
            <w:pPr>
              <w:spacing w:after="0"/>
              <w:rPr>
                <w:sz w:val="2"/>
                <w:szCs w:val="2"/>
                <w:color w:val="auto"/>
              </w:rPr>
            </w:pPr>
          </w:p>
        </w:tc>
        <w:tc>
          <w:tcPr>
            <w:tcW w:w="54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87"/>
        </w:trPr>
        <w:tc>
          <w:tcPr>
            <w:tcW w:w="140" w:type="dxa"/>
            <w:vAlign w:val="bottom"/>
            <w:gridSpan w:val="2"/>
            <w:vMerge w:val="continue"/>
          </w:tcPr>
          <w:p>
            <w:pPr>
              <w:spacing w:after="0"/>
              <w:rPr>
                <w:sz w:val="16"/>
                <w:szCs w:val="16"/>
                <w:color w:val="auto"/>
              </w:rPr>
            </w:pPr>
          </w:p>
        </w:tc>
        <w:tc>
          <w:tcPr>
            <w:tcW w:w="80" w:type="dxa"/>
            <w:vAlign w:val="bottom"/>
          </w:tcPr>
          <w:p>
            <w:pPr>
              <w:spacing w:after="0" w:line="187" w:lineRule="exact"/>
              <w:rPr>
                <w:sz w:val="20"/>
                <w:szCs w:val="20"/>
                <w:color w:val="auto"/>
              </w:rPr>
            </w:pPr>
            <w:r>
              <w:rPr>
                <w:rFonts w:ascii="Times New Roman" w:cs="Times New Roman" w:eastAsia="Times New Roman" w:hAnsi="Times New Roman"/>
                <w:sz w:val="18"/>
                <w:szCs w:val="18"/>
                <w:i w:val="1"/>
                <w:iCs w:val="1"/>
                <w:color w:val="auto"/>
                <w:w w:val="74"/>
              </w:rPr>
              <w:t>x</w:t>
            </w:r>
          </w:p>
        </w:tc>
        <w:tc>
          <w:tcPr>
            <w:tcW w:w="1180" w:type="dxa"/>
            <w:vAlign w:val="bottom"/>
            <w:gridSpan w:val="5"/>
            <w:vMerge w:val="continue"/>
          </w:tcPr>
          <w:p>
            <w:pPr>
              <w:spacing w:after="0"/>
              <w:rPr>
                <w:sz w:val="16"/>
                <w:szCs w:val="16"/>
                <w:color w:val="auto"/>
              </w:rPr>
            </w:pPr>
          </w:p>
        </w:tc>
        <w:tc>
          <w:tcPr>
            <w:tcW w:w="102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81"/>
        </w:trPr>
        <w:tc>
          <w:tcPr>
            <w:tcW w:w="20" w:type="dxa"/>
            <w:vAlign w:val="bottom"/>
          </w:tcPr>
          <w:p>
            <w:pPr>
              <w:spacing w:after="0"/>
              <w:rPr>
                <w:sz w:val="24"/>
                <w:szCs w:val="24"/>
                <w:color w:val="auto"/>
              </w:rPr>
            </w:pPr>
          </w:p>
        </w:tc>
        <w:tc>
          <w:tcPr>
            <w:tcW w:w="1380" w:type="dxa"/>
            <w:vAlign w:val="bottom"/>
            <w:gridSpan w:val="7"/>
          </w:tcPr>
          <w:p>
            <w:pPr>
              <w:ind w:left="40"/>
              <w:spacing w:after="0" w:line="206" w:lineRule="exact"/>
              <w:rPr>
                <w:sz w:val="20"/>
                <w:szCs w:val="20"/>
                <w:color w:val="auto"/>
              </w:rPr>
            </w:pPr>
            <w:r>
              <w:rPr>
                <w:rFonts w:ascii="宋体" w:cs="宋体" w:eastAsia="宋体" w:hAnsi="宋体"/>
                <w:sz w:val="18"/>
                <w:szCs w:val="18"/>
                <w:color w:val="auto"/>
                <w:w w:val="91"/>
              </w:rPr>
              <w:t>动脉瘤部位（个）</w:t>
            </w:r>
          </w:p>
        </w:tc>
        <w:tc>
          <w:tcPr>
            <w:tcW w:w="102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4.805</w:t>
            </w:r>
          </w:p>
        </w:tc>
        <w:tc>
          <w:tcPr>
            <w:tcW w:w="5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0.028</w:t>
            </w:r>
          </w:p>
        </w:tc>
        <w:tc>
          <w:tcPr>
            <w:tcW w:w="0" w:type="dxa"/>
            <w:vAlign w:val="bottom"/>
          </w:tcPr>
          <w:p>
            <w:pPr>
              <w:spacing w:after="0"/>
              <w:rPr>
                <w:sz w:val="1"/>
                <w:szCs w:val="1"/>
                <w:color w:val="auto"/>
              </w:rPr>
            </w:pPr>
          </w:p>
        </w:tc>
      </w:tr>
      <w:tr>
        <w:trPr>
          <w:trHeight w:val="353"/>
        </w:trPr>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80" w:type="dxa"/>
            <w:vAlign w:val="bottom"/>
            <w:gridSpan w:val="5"/>
          </w:tcPr>
          <w:p>
            <w:pPr>
              <w:ind w:left="20"/>
              <w:spacing w:after="0" w:line="206" w:lineRule="exact"/>
              <w:rPr>
                <w:sz w:val="20"/>
                <w:szCs w:val="20"/>
                <w:color w:val="auto"/>
              </w:rPr>
            </w:pPr>
            <w:r>
              <w:rPr>
                <w:rFonts w:ascii="宋体" w:cs="宋体" w:eastAsia="宋体" w:hAnsi="宋体"/>
                <w:sz w:val="18"/>
                <w:szCs w:val="18"/>
                <w:color w:val="auto"/>
              </w:rPr>
              <w:t>非前交通动脉</w:t>
            </w:r>
          </w:p>
        </w:tc>
        <w:tc>
          <w:tcPr>
            <w:tcW w:w="10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8</w:t>
            </w:r>
          </w:p>
        </w:tc>
        <w:tc>
          <w:tcPr>
            <w:tcW w:w="1040" w:type="dxa"/>
            <w:vAlign w:val="bottom"/>
          </w:tcPr>
          <w:p>
            <w:pPr>
              <w:jc w:val="center"/>
              <w:spacing w:after="0" w:line="207" w:lineRule="exact"/>
              <w:rPr>
                <w:sz w:val="20"/>
                <w:szCs w:val="20"/>
                <w:color w:val="auto"/>
              </w:rPr>
            </w:pPr>
            <w:r>
              <w:rPr>
                <w:rFonts w:ascii="Times New Roman" w:cs="Times New Roman" w:eastAsia="Times New Roman" w:hAnsi="Times New Roman"/>
                <w:sz w:val="18"/>
                <w:szCs w:val="18"/>
                <w:color w:val="auto"/>
                <w:w w:val="93"/>
              </w:rPr>
              <w:t>72</w:t>
            </w:r>
            <w:r>
              <w:rPr>
                <w:rFonts w:ascii="MS PGothic" w:cs="MS PGothic" w:eastAsia="MS PGothic" w:hAnsi="MS PGothic"/>
                <w:sz w:val="18"/>
                <w:szCs w:val="18"/>
                <w:color w:val="auto"/>
                <w:w w:val="93"/>
                <w:vertAlign w:val="superscript"/>
              </w:rPr>
              <w:t>①</w:t>
            </w:r>
          </w:p>
        </w:tc>
        <w:tc>
          <w:tcPr>
            <w:tcW w:w="68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2"/>
        </w:trPr>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80" w:type="dxa"/>
            <w:vAlign w:val="bottom"/>
            <w:gridSpan w:val="5"/>
          </w:tcPr>
          <w:p>
            <w:pPr>
              <w:ind w:left="20"/>
              <w:spacing w:after="0" w:line="206" w:lineRule="exact"/>
              <w:rPr>
                <w:sz w:val="20"/>
                <w:szCs w:val="20"/>
                <w:color w:val="auto"/>
              </w:rPr>
            </w:pPr>
            <w:r>
              <w:rPr>
                <w:rFonts w:ascii="宋体" w:cs="宋体" w:eastAsia="宋体" w:hAnsi="宋体"/>
                <w:sz w:val="18"/>
                <w:szCs w:val="18"/>
                <w:color w:val="auto"/>
              </w:rPr>
              <w:t>前交通动脉</w:t>
            </w:r>
          </w:p>
        </w:tc>
        <w:tc>
          <w:tcPr>
            <w:tcW w:w="10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6</w:t>
            </w:r>
          </w:p>
        </w:tc>
        <w:tc>
          <w:tcPr>
            <w:tcW w:w="1040" w:type="dxa"/>
            <w:vAlign w:val="bottom"/>
          </w:tcPr>
          <w:p>
            <w:pPr>
              <w:jc w:val="center"/>
              <w:spacing w:after="0" w:line="207" w:lineRule="exact"/>
              <w:rPr>
                <w:sz w:val="20"/>
                <w:szCs w:val="20"/>
                <w:color w:val="auto"/>
              </w:rPr>
            </w:pPr>
            <w:r>
              <w:rPr>
                <w:rFonts w:ascii="Times New Roman" w:cs="Times New Roman" w:eastAsia="Times New Roman" w:hAnsi="Times New Roman"/>
                <w:sz w:val="18"/>
                <w:szCs w:val="18"/>
                <w:color w:val="auto"/>
                <w:w w:val="93"/>
              </w:rPr>
              <w:t>15</w:t>
            </w:r>
            <w:r>
              <w:rPr>
                <w:rFonts w:ascii="MS PGothic" w:cs="MS PGothic" w:eastAsia="MS PGothic" w:hAnsi="MS PGothic"/>
                <w:sz w:val="18"/>
                <w:szCs w:val="18"/>
                <w:color w:val="auto"/>
                <w:w w:val="93"/>
                <w:vertAlign w:val="superscript"/>
              </w:rPr>
              <w:t>①</w:t>
            </w:r>
          </w:p>
        </w:tc>
        <w:tc>
          <w:tcPr>
            <w:tcW w:w="68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1380" w:type="dxa"/>
            <w:vAlign w:val="bottom"/>
            <w:gridSpan w:val="7"/>
          </w:tcPr>
          <w:p>
            <w:pPr>
              <w:ind w:left="40"/>
              <w:spacing w:after="0" w:line="196" w:lineRule="exact"/>
              <w:rPr>
                <w:sz w:val="20"/>
                <w:szCs w:val="20"/>
                <w:color w:val="auto"/>
              </w:rPr>
            </w:pPr>
            <w:r>
              <w:rPr>
                <w:rFonts w:ascii="宋体" w:cs="宋体" w:eastAsia="宋体" w:hAnsi="宋体"/>
                <w:sz w:val="18"/>
                <w:szCs w:val="18"/>
                <w:color w:val="auto"/>
              </w:rPr>
              <w:t>动脉瘤形态</w:t>
            </w:r>
          </w:p>
        </w:tc>
        <w:tc>
          <w:tcPr>
            <w:tcW w:w="1020" w:type="dxa"/>
            <w:vAlign w:val="bottom"/>
          </w:tcPr>
          <w:p>
            <w:pPr>
              <w:jc w:val="center"/>
              <w:spacing w:after="0" w:line="195" w:lineRule="exact"/>
              <w:rPr>
                <w:sz w:val="20"/>
                <w:szCs w:val="20"/>
                <w:color w:val="auto"/>
              </w:rPr>
            </w:pPr>
            <w:r>
              <w:rPr>
                <w:rFonts w:ascii="Times New Roman" w:cs="Times New Roman" w:eastAsia="Times New Roman" w:hAnsi="Times New Roman"/>
                <w:sz w:val="18"/>
                <w:szCs w:val="18"/>
                <w:color w:val="auto"/>
                <w:w w:val="88"/>
              </w:rPr>
              <w:t>9</w:t>
            </w:r>
          </w:p>
        </w:tc>
        <w:tc>
          <w:tcPr>
            <w:tcW w:w="1040" w:type="dxa"/>
            <w:vAlign w:val="bottom"/>
          </w:tcPr>
          <w:p>
            <w:pPr>
              <w:jc w:val="center"/>
              <w:spacing w:after="0" w:line="195" w:lineRule="exact"/>
              <w:rPr>
                <w:sz w:val="20"/>
                <w:szCs w:val="20"/>
                <w:color w:val="auto"/>
              </w:rPr>
            </w:pPr>
            <w:r>
              <w:rPr>
                <w:rFonts w:ascii="Times New Roman" w:cs="Times New Roman" w:eastAsia="Times New Roman" w:hAnsi="Times New Roman"/>
                <w:sz w:val="18"/>
                <w:szCs w:val="18"/>
                <w:color w:val="auto"/>
                <w:w w:val="99"/>
              </w:rPr>
              <w:t>48</w:t>
            </w:r>
          </w:p>
        </w:tc>
        <w:tc>
          <w:tcPr>
            <w:tcW w:w="680" w:type="dxa"/>
            <w:vAlign w:val="bottom"/>
          </w:tcPr>
          <w:p>
            <w:pPr>
              <w:jc w:val="right"/>
              <w:spacing w:after="0" w:line="195" w:lineRule="exact"/>
              <w:rPr>
                <w:sz w:val="20"/>
                <w:szCs w:val="20"/>
                <w:color w:val="auto"/>
              </w:rPr>
            </w:pPr>
            <w:r>
              <w:rPr>
                <w:rFonts w:ascii="Times New Roman" w:cs="Times New Roman" w:eastAsia="Times New Roman" w:hAnsi="Times New Roman"/>
                <w:sz w:val="18"/>
                <w:szCs w:val="18"/>
                <w:color w:val="auto"/>
              </w:rPr>
              <w:t>0.407</w:t>
            </w:r>
          </w:p>
        </w:tc>
        <w:tc>
          <w:tcPr>
            <w:tcW w:w="540" w:type="dxa"/>
            <w:vAlign w:val="bottom"/>
          </w:tcPr>
          <w:p>
            <w:pPr>
              <w:jc w:val="center"/>
              <w:spacing w:after="0" w:line="195" w:lineRule="exact"/>
              <w:rPr>
                <w:sz w:val="20"/>
                <w:szCs w:val="20"/>
                <w:color w:val="auto"/>
              </w:rPr>
            </w:pPr>
            <w:r>
              <w:rPr>
                <w:rFonts w:ascii="Times New Roman" w:cs="Times New Roman" w:eastAsia="Times New Roman" w:hAnsi="Times New Roman"/>
                <w:sz w:val="18"/>
                <w:szCs w:val="18"/>
                <w:color w:val="auto"/>
                <w:w w:val="98"/>
              </w:rPr>
              <w:t>0.523</w:t>
            </w: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1380" w:type="dxa"/>
            <w:vAlign w:val="bottom"/>
            <w:gridSpan w:val="7"/>
          </w:tcPr>
          <w:p>
            <w:pPr>
              <w:ind w:left="40"/>
              <w:spacing w:after="0" w:line="219" w:lineRule="exact"/>
              <w:rPr>
                <w:sz w:val="20"/>
                <w:szCs w:val="20"/>
                <w:color w:val="auto"/>
              </w:rPr>
            </w:pPr>
            <w:r>
              <w:rPr>
                <w:rFonts w:ascii="宋体" w:cs="宋体" w:eastAsia="宋体" w:hAnsi="宋体"/>
                <w:sz w:val="18"/>
                <w:szCs w:val="18"/>
                <w:color w:val="auto"/>
              </w:rPr>
              <w:t>不规则（</w:t>
            </w:r>
            <w:r>
              <w:rPr>
                <w:rFonts w:ascii="Times New Roman" w:cs="Times New Roman" w:eastAsia="Times New Roman" w:hAnsi="Times New Roman"/>
                <w:sz w:val="18"/>
                <w:szCs w:val="18"/>
                <w:i w:val="1"/>
                <w:iCs w:val="1"/>
                <w:color w:val="auto"/>
              </w:rPr>
              <w:t>n</w:t>
            </w:r>
            <w:r>
              <w:rPr>
                <w:rFonts w:ascii="宋体" w:cs="宋体" w:eastAsia="宋体" w:hAnsi="宋体"/>
                <w:sz w:val="18"/>
                <w:szCs w:val="18"/>
                <w:color w:val="auto"/>
              </w:rPr>
              <w:t>）</w:t>
            </w:r>
          </w:p>
        </w:tc>
        <w:tc>
          <w:tcPr>
            <w:tcW w:w="102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94"/>
        </w:trPr>
        <w:tc>
          <w:tcPr>
            <w:tcW w:w="20" w:type="dxa"/>
            <w:vAlign w:val="bottom"/>
          </w:tcPr>
          <w:p>
            <w:pPr>
              <w:spacing w:after="0"/>
              <w:rPr>
                <w:sz w:val="24"/>
                <w:szCs w:val="24"/>
                <w:color w:val="auto"/>
              </w:rPr>
            </w:pPr>
          </w:p>
        </w:tc>
        <w:tc>
          <w:tcPr>
            <w:tcW w:w="1380" w:type="dxa"/>
            <w:vAlign w:val="bottom"/>
            <w:gridSpan w:val="7"/>
          </w:tcPr>
          <w:p>
            <w:pPr>
              <w:ind w:left="40"/>
              <w:spacing w:after="0" w:line="206" w:lineRule="exact"/>
              <w:rPr>
                <w:sz w:val="20"/>
                <w:szCs w:val="20"/>
                <w:color w:val="auto"/>
              </w:rPr>
            </w:pPr>
            <w:r>
              <w:rPr>
                <w:rFonts w:ascii="宋体" w:cs="宋体" w:eastAsia="宋体" w:hAnsi="宋体"/>
                <w:sz w:val="18"/>
                <w:szCs w:val="18"/>
                <w:color w:val="auto"/>
              </w:rPr>
              <w:t>动脉瘤大小</w:t>
            </w:r>
          </w:p>
        </w:tc>
        <w:tc>
          <w:tcPr>
            <w:tcW w:w="102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 xml:space="preserve">6.4 </w:t>
            </w:r>
            <w:r>
              <w:rPr>
                <w:rFonts w:ascii="Arial" w:cs="Arial" w:eastAsia="Arial" w:hAnsi="Arial"/>
                <w:sz w:val="18"/>
                <w:szCs w:val="18"/>
                <w:color w:val="auto"/>
              </w:rPr>
              <w:t>±</w:t>
            </w:r>
            <w:r>
              <w:rPr>
                <w:rFonts w:ascii="Times New Roman" w:cs="Times New Roman" w:eastAsia="Times New Roman" w:hAnsi="Times New Roman"/>
                <w:sz w:val="18"/>
                <w:szCs w:val="18"/>
                <w:color w:val="auto"/>
              </w:rPr>
              <w:t xml:space="preserve"> 4.5</w:t>
            </w:r>
          </w:p>
        </w:tc>
        <w:tc>
          <w:tcPr>
            <w:tcW w:w="104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 xml:space="preserve">6.5 </w:t>
            </w:r>
            <w:r>
              <w:rPr>
                <w:rFonts w:ascii="Arial" w:cs="Arial" w:eastAsia="Arial" w:hAnsi="Arial"/>
                <w:sz w:val="18"/>
                <w:szCs w:val="18"/>
                <w:color w:val="auto"/>
              </w:rPr>
              <w:t>±</w:t>
            </w:r>
            <w:r>
              <w:rPr>
                <w:rFonts w:ascii="Times New Roman" w:cs="Times New Roman" w:eastAsia="Times New Roman" w:hAnsi="Times New Roman"/>
                <w:sz w:val="18"/>
                <w:szCs w:val="18"/>
                <w:color w:val="auto"/>
              </w:rPr>
              <w:t xml:space="preserve"> 3.8</w:t>
            </w:r>
          </w:p>
        </w:tc>
        <w:tc>
          <w:tcPr>
            <w:tcW w:w="680" w:type="dxa"/>
            <w:vAlign w:val="bottom"/>
          </w:tcPr>
          <w:p>
            <w:pPr>
              <w:jc w:val="right"/>
              <w:spacing w:after="0"/>
              <w:rPr>
                <w:sz w:val="20"/>
                <w:szCs w:val="20"/>
                <w:color w:val="auto"/>
              </w:rPr>
            </w:pPr>
            <w:r>
              <w:rPr>
                <w:rFonts w:ascii="Arial" w:cs="Arial" w:eastAsia="Arial" w:hAnsi="Arial"/>
                <w:sz w:val="18"/>
                <w:szCs w:val="18"/>
                <w:color w:val="auto"/>
              </w:rPr>
              <w:t>-</w:t>
            </w:r>
            <w:r>
              <w:rPr>
                <w:rFonts w:ascii="Times New Roman" w:cs="Times New Roman" w:eastAsia="Times New Roman" w:hAnsi="Times New Roman"/>
                <w:sz w:val="18"/>
                <w:szCs w:val="18"/>
                <w:color w:val="auto"/>
              </w:rPr>
              <w:t>0.077</w:t>
            </w:r>
          </w:p>
        </w:tc>
        <w:tc>
          <w:tcPr>
            <w:tcW w:w="5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0.938</w:t>
            </w:r>
          </w:p>
        </w:tc>
        <w:tc>
          <w:tcPr>
            <w:tcW w:w="0" w:type="dxa"/>
            <w:vAlign w:val="bottom"/>
          </w:tcPr>
          <w:p>
            <w:pPr>
              <w:spacing w:after="0"/>
              <w:rPr>
                <w:sz w:val="1"/>
                <w:szCs w:val="1"/>
                <w:color w:val="auto"/>
              </w:rPr>
            </w:pPr>
          </w:p>
        </w:tc>
      </w:tr>
      <w:tr>
        <w:trPr>
          <w:trHeight w:val="26"/>
        </w:trPr>
        <w:tc>
          <w:tcPr>
            <w:tcW w:w="140" w:type="dxa"/>
            <w:vAlign w:val="bottom"/>
            <w:gridSpan w:val="2"/>
            <w:vMerge w:val="restart"/>
          </w:tcPr>
          <w:p>
            <w:pPr>
              <w:spacing w:after="0" w:line="194" w:lineRule="exact"/>
              <w:rPr>
                <w:sz w:val="20"/>
                <w:szCs w:val="20"/>
                <w:color w:val="auto"/>
              </w:rPr>
            </w:pPr>
            <w:r>
              <w:rPr>
                <w:rFonts w:ascii="宋体" w:cs="宋体" w:eastAsia="宋体" w:hAnsi="宋体"/>
                <w:sz w:val="17"/>
                <w:szCs w:val="17"/>
                <w:color w:val="auto"/>
                <w:w w:val="70"/>
              </w:rPr>
              <w:t>（</w:t>
            </w:r>
          </w:p>
        </w:tc>
        <w:tc>
          <w:tcPr>
            <w:tcW w:w="80" w:type="dxa"/>
            <w:vAlign w:val="bottom"/>
            <w:tcBorders>
              <w:bottom w:val="single" w:sz="8" w:color="auto"/>
            </w:tcBorders>
          </w:tcPr>
          <w:p>
            <w:pPr>
              <w:spacing w:after="0"/>
              <w:rPr>
                <w:sz w:val="2"/>
                <w:szCs w:val="2"/>
                <w:color w:val="auto"/>
              </w:rPr>
            </w:pPr>
          </w:p>
        </w:tc>
        <w:tc>
          <w:tcPr>
            <w:tcW w:w="1180" w:type="dxa"/>
            <w:vAlign w:val="bottom"/>
            <w:gridSpan w:val="5"/>
            <w:vMerge w:val="restart"/>
          </w:tcPr>
          <w:p>
            <w:pPr>
              <w:ind w:left="40"/>
              <w:spacing w:after="0" w:line="219" w:lineRule="exact"/>
              <w:rPr>
                <w:sz w:val="20"/>
                <w:szCs w:val="20"/>
                <w:color w:val="auto"/>
              </w:rPr>
            </w:pPr>
            <w:r>
              <w:rPr>
                <w:rFonts w:ascii="Arial" w:cs="Arial" w:eastAsia="Arial" w:hAnsi="Arial"/>
                <w:sz w:val="18"/>
                <w:szCs w:val="18"/>
                <w:color w:val="auto"/>
              </w:rPr>
              <w:t xml:space="preserve">± </w:t>
            </w:r>
            <w:r>
              <w:rPr>
                <w:rFonts w:ascii="Times New Roman" w:cs="Times New Roman" w:eastAsia="Times New Roman" w:hAnsi="Times New Roman"/>
                <w:sz w:val="18"/>
                <w:szCs w:val="18"/>
                <w:i w:val="1"/>
                <w:iCs w:val="1"/>
                <w:color w:val="auto"/>
              </w:rPr>
              <w:t>s</w:t>
            </w:r>
            <w:r>
              <w:rPr>
                <w:rFonts w:ascii="宋体" w:cs="宋体" w:eastAsia="宋体" w:hAnsi="宋体"/>
                <w:sz w:val="18"/>
                <w:szCs w:val="18"/>
                <w:color w:val="auto"/>
              </w:rPr>
              <w:t>，</w:t>
            </w:r>
            <w:r>
              <w:rPr>
                <w:rFonts w:ascii="Times New Roman" w:cs="Times New Roman" w:eastAsia="Times New Roman" w:hAnsi="Times New Roman"/>
                <w:sz w:val="18"/>
                <w:szCs w:val="18"/>
                <w:color w:val="auto"/>
              </w:rPr>
              <w:t>mm</w:t>
            </w:r>
            <w:r>
              <w:rPr>
                <w:rFonts w:ascii="宋体" w:cs="宋体" w:eastAsia="宋体" w:hAnsi="宋体"/>
                <w:sz w:val="18"/>
                <w:szCs w:val="18"/>
                <w:color w:val="auto"/>
              </w:rPr>
              <w:t>）</w:t>
            </w:r>
          </w:p>
        </w:tc>
        <w:tc>
          <w:tcPr>
            <w:tcW w:w="1020" w:type="dxa"/>
            <w:vAlign w:val="bottom"/>
          </w:tcPr>
          <w:p>
            <w:pPr>
              <w:spacing w:after="0"/>
              <w:rPr>
                <w:sz w:val="2"/>
                <w:szCs w:val="2"/>
                <w:color w:val="auto"/>
              </w:rPr>
            </w:pPr>
          </w:p>
        </w:tc>
        <w:tc>
          <w:tcPr>
            <w:tcW w:w="1040" w:type="dxa"/>
            <w:vAlign w:val="bottom"/>
          </w:tcPr>
          <w:p>
            <w:pPr>
              <w:spacing w:after="0"/>
              <w:rPr>
                <w:sz w:val="2"/>
                <w:szCs w:val="2"/>
                <w:color w:val="auto"/>
              </w:rPr>
            </w:pPr>
          </w:p>
        </w:tc>
        <w:tc>
          <w:tcPr>
            <w:tcW w:w="680" w:type="dxa"/>
            <w:vAlign w:val="bottom"/>
          </w:tcPr>
          <w:p>
            <w:pPr>
              <w:spacing w:after="0"/>
              <w:rPr>
                <w:sz w:val="2"/>
                <w:szCs w:val="2"/>
                <w:color w:val="auto"/>
              </w:rPr>
            </w:pPr>
          </w:p>
        </w:tc>
        <w:tc>
          <w:tcPr>
            <w:tcW w:w="54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87"/>
        </w:trPr>
        <w:tc>
          <w:tcPr>
            <w:tcW w:w="140" w:type="dxa"/>
            <w:vAlign w:val="bottom"/>
            <w:gridSpan w:val="2"/>
            <w:vMerge w:val="continue"/>
          </w:tcPr>
          <w:p>
            <w:pPr>
              <w:spacing w:after="0"/>
              <w:rPr>
                <w:sz w:val="16"/>
                <w:szCs w:val="16"/>
                <w:color w:val="auto"/>
              </w:rPr>
            </w:pPr>
          </w:p>
        </w:tc>
        <w:tc>
          <w:tcPr>
            <w:tcW w:w="80" w:type="dxa"/>
            <w:vAlign w:val="bottom"/>
          </w:tcPr>
          <w:p>
            <w:pPr>
              <w:spacing w:after="0" w:line="187" w:lineRule="exact"/>
              <w:rPr>
                <w:sz w:val="20"/>
                <w:szCs w:val="20"/>
                <w:color w:val="auto"/>
              </w:rPr>
            </w:pPr>
            <w:r>
              <w:rPr>
                <w:rFonts w:ascii="Times New Roman" w:cs="Times New Roman" w:eastAsia="Times New Roman" w:hAnsi="Times New Roman"/>
                <w:sz w:val="18"/>
                <w:szCs w:val="18"/>
                <w:i w:val="1"/>
                <w:iCs w:val="1"/>
                <w:color w:val="auto"/>
                <w:w w:val="74"/>
              </w:rPr>
              <w:t>x</w:t>
            </w:r>
          </w:p>
        </w:tc>
        <w:tc>
          <w:tcPr>
            <w:tcW w:w="1180" w:type="dxa"/>
            <w:vAlign w:val="bottom"/>
            <w:gridSpan w:val="5"/>
            <w:vMerge w:val="continue"/>
          </w:tcPr>
          <w:p>
            <w:pPr>
              <w:spacing w:after="0"/>
              <w:rPr>
                <w:sz w:val="16"/>
                <w:szCs w:val="16"/>
                <w:color w:val="auto"/>
              </w:rPr>
            </w:pPr>
          </w:p>
        </w:tc>
        <w:tc>
          <w:tcPr>
            <w:tcW w:w="102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87"/>
        </w:trPr>
        <w:tc>
          <w:tcPr>
            <w:tcW w:w="20" w:type="dxa"/>
            <w:vAlign w:val="bottom"/>
          </w:tcPr>
          <w:p>
            <w:pPr>
              <w:spacing w:after="0"/>
              <w:rPr>
                <w:sz w:val="7"/>
                <w:szCs w:val="7"/>
                <w:color w:val="auto"/>
              </w:rPr>
            </w:pPr>
          </w:p>
        </w:tc>
        <w:tc>
          <w:tcPr>
            <w:tcW w:w="520" w:type="dxa"/>
            <w:vAlign w:val="bottom"/>
            <w:gridSpan w:val="3"/>
            <w:vMerge w:val="restart"/>
          </w:tcPr>
          <w:p>
            <w:pPr>
              <w:ind w:left="40"/>
              <w:spacing w:after="0" w:line="206" w:lineRule="exact"/>
              <w:rPr>
                <w:sz w:val="20"/>
                <w:szCs w:val="20"/>
                <w:color w:val="auto"/>
              </w:rPr>
            </w:pPr>
            <w:r>
              <w:rPr>
                <w:rFonts w:ascii="宋体" w:cs="宋体" w:eastAsia="宋体" w:hAnsi="宋体"/>
                <w:sz w:val="18"/>
                <w:szCs w:val="18"/>
                <w:color w:val="auto"/>
                <w:w w:val="85"/>
              </w:rPr>
              <w:t>瘤颈（</w:t>
            </w:r>
          </w:p>
        </w:tc>
        <w:tc>
          <w:tcPr>
            <w:tcW w:w="80" w:type="dxa"/>
            <w:vAlign w:val="bottom"/>
            <w:tcBorders>
              <w:bottom w:val="single" w:sz="8" w:color="auto"/>
            </w:tcBorders>
            <w:gridSpan w:val="2"/>
          </w:tcPr>
          <w:p>
            <w:pPr>
              <w:spacing w:after="0"/>
              <w:rPr>
                <w:sz w:val="7"/>
                <w:szCs w:val="7"/>
                <w:color w:val="auto"/>
              </w:rPr>
            </w:pPr>
          </w:p>
        </w:tc>
        <w:tc>
          <w:tcPr>
            <w:tcW w:w="1800" w:type="dxa"/>
            <w:vAlign w:val="bottom"/>
            <w:gridSpan w:val="3"/>
            <w:vMerge w:val="restart"/>
          </w:tcPr>
          <w:p>
            <w:pPr>
              <w:ind w:left="40"/>
              <w:spacing w:after="0" w:line="219" w:lineRule="exact"/>
              <w:rPr>
                <w:sz w:val="20"/>
                <w:szCs w:val="20"/>
                <w:color w:val="auto"/>
              </w:rPr>
            </w:pPr>
            <w:r>
              <w:rPr>
                <w:rFonts w:ascii="Arial" w:cs="Arial" w:eastAsia="Arial" w:hAnsi="Arial"/>
                <w:sz w:val="18"/>
                <w:szCs w:val="18"/>
                <w:color w:val="auto"/>
              </w:rPr>
              <w:t xml:space="preserve">± </w:t>
            </w:r>
            <w:r>
              <w:rPr>
                <w:rFonts w:ascii="Times New Roman" w:cs="Times New Roman" w:eastAsia="Times New Roman" w:hAnsi="Times New Roman"/>
                <w:sz w:val="18"/>
                <w:szCs w:val="18"/>
                <w:i w:val="1"/>
                <w:iCs w:val="1"/>
                <w:color w:val="auto"/>
              </w:rPr>
              <w:t>s</w:t>
            </w:r>
            <w:r>
              <w:rPr>
                <w:rFonts w:ascii="宋体" w:cs="宋体" w:eastAsia="宋体" w:hAnsi="宋体"/>
                <w:sz w:val="18"/>
                <w:szCs w:val="18"/>
                <w:color w:val="auto"/>
              </w:rPr>
              <w:t>，</w:t>
            </w:r>
            <w:r>
              <w:rPr>
                <w:rFonts w:ascii="Times New Roman" w:cs="Times New Roman" w:eastAsia="Times New Roman" w:hAnsi="Times New Roman"/>
                <w:sz w:val="18"/>
                <w:szCs w:val="18"/>
                <w:color w:val="auto"/>
              </w:rPr>
              <w:t>mm</w:t>
            </w:r>
            <w:r>
              <w:rPr>
                <w:rFonts w:ascii="宋体" w:cs="宋体" w:eastAsia="宋体" w:hAnsi="宋体"/>
                <w:sz w:val="18"/>
                <w:szCs w:val="18"/>
                <w:color w:val="auto"/>
              </w:rPr>
              <w:t>）</w:t>
            </w: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3.5</w:t>
            </w:r>
            <w:r>
              <w:rPr>
                <w:rFonts w:ascii="Arial" w:cs="Arial" w:eastAsia="Arial" w:hAnsi="Arial"/>
                <w:sz w:val="18"/>
                <w:szCs w:val="18"/>
                <w:color w:val="auto"/>
              </w:rPr>
              <w:t xml:space="preserve"> ± </w:t>
            </w:r>
            <w:r>
              <w:rPr>
                <w:rFonts w:ascii="Times New Roman" w:cs="Times New Roman" w:eastAsia="Times New Roman" w:hAnsi="Times New Roman"/>
                <w:sz w:val="18"/>
                <w:szCs w:val="18"/>
                <w:color w:val="auto"/>
              </w:rPr>
              <w:t>1.6</w:t>
            </w:r>
          </w:p>
        </w:tc>
        <w:tc>
          <w:tcPr>
            <w:tcW w:w="10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color w:val="auto"/>
              </w:rPr>
              <w:t xml:space="preserve">4.3 </w:t>
            </w:r>
            <w:r>
              <w:rPr>
                <w:rFonts w:ascii="Arial" w:cs="Arial" w:eastAsia="Arial" w:hAnsi="Arial"/>
                <w:sz w:val="18"/>
                <w:szCs w:val="18"/>
                <w:color w:val="auto"/>
              </w:rPr>
              <w:t>±</w:t>
            </w:r>
            <w:r>
              <w:rPr>
                <w:rFonts w:ascii="Times New Roman" w:cs="Times New Roman" w:eastAsia="Times New Roman" w:hAnsi="Times New Roman"/>
                <w:sz w:val="18"/>
                <w:szCs w:val="18"/>
                <w:color w:val="auto"/>
              </w:rPr>
              <w:t xml:space="preserve"> 3.8</w:t>
            </w:r>
          </w:p>
        </w:tc>
        <w:tc>
          <w:tcPr>
            <w:tcW w:w="680" w:type="dxa"/>
            <w:vAlign w:val="bottom"/>
            <w:vMerge w:val="restart"/>
          </w:tcPr>
          <w:p>
            <w:pPr>
              <w:jc w:val="right"/>
              <w:spacing w:after="0"/>
              <w:rPr>
                <w:sz w:val="20"/>
                <w:szCs w:val="20"/>
                <w:color w:val="auto"/>
              </w:rPr>
            </w:pPr>
            <w:r>
              <w:rPr>
                <w:rFonts w:ascii="Arial" w:cs="Arial" w:eastAsia="Arial" w:hAnsi="Arial"/>
                <w:sz w:val="18"/>
                <w:szCs w:val="18"/>
                <w:color w:val="auto"/>
              </w:rPr>
              <w:t>-</w:t>
            </w:r>
            <w:r>
              <w:rPr>
                <w:rFonts w:ascii="Times New Roman" w:cs="Times New Roman" w:eastAsia="Times New Roman" w:hAnsi="Times New Roman"/>
                <w:sz w:val="18"/>
                <w:szCs w:val="18"/>
                <w:color w:val="auto"/>
              </w:rPr>
              <w:t>0.705</w:t>
            </w:r>
          </w:p>
        </w:tc>
        <w:tc>
          <w:tcPr>
            <w:tcW w:w="5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color w:val="auto"/>
                <w:w w:val="98"/>
              </w:rPr>
              <w:t>0.482</w:t>
            </w:r>
          </w:p>
        </w:tc>
        <w:tc>
          <w:tcPr>
            <w:tcW w:w="0" w:type="dxa"/>
            <w:vAlign w:val="bottom"/>
          </w:tcPr>
          <w:p>
            <w:pPr>
              <w:spacing w:after="0"/>
              <w:rPr>
                <w:sz w:val="1"/>
                <w:szCs w:val="1"/>
                <w:color w:val="auto"/>
              </w:rPr>
            </w:pPr>
          </w:p>
        </w:tc>
      </w:tr>
      <w:tr>
        <w:trPr>
          <w:trHeight w:val="187"/>
        </w:trPr>
        <w:tc>
          <w:tcPr>
            <w:tcW w:w="20" w:type="dxa"/>
            <w:vAlign w:val="bottom"/>
          </w:tcPr>
          <w:p>
            <w:pPr>
              <w:spacing w:after="0"/>
              <w:rPr>
                <w:sz w:val="16"/>
                <w:szCs w:val="16"/>
                <w:color w:val="auto"/>
              </w:rPr>
            </w:pPr>
          </w:p>
        </w:tc>
        <w:tc>
          <w:tcPr>
            <w:tcW w:w="520" w:type="dxa"/>
            <w:vAlign w:val="bottom"/>
            <w:gridSpan w:val="3"/>
            <w:vMerge w:val="continue"/>
          </w:tcPr>
          <w:p>
            <w:pPr>
              <w:spacing w:after="0"/>
              <w:rPr>
                <w:sz w:val="16"/>
                <w:szCs w:val="16"/>
                <w:color w:val="auto"/>
              </w:rPr>
            </w:pPr>
          </w:p>
        </w:tc>
        <w:tc>
          <w:tcPr>
            <w:tcW w:w="80" w:type="dxa"/>
            <w:vAlign w:val="bottom"/>
            <w:gridSpan w:val="2"/>
          </w:tcPr>
          <w:p>
            <w:pPr>
              <w:spacing w:after="0" w:line="187" w:lineRule="exact"/>
              <w:rPr>
                <w:sz w:val="20"/>
                <w:szCs w:val="20"/>
                <w:color w:val="auto"/>
              </w:rPr>
            </w:pPr>
            <w:r>
              <w:rPr>
                <w:rFonts w:ascii="Times New Roman" w:cs="Times New Roman" w:eastAsia="Times New Roman" w:hAnsi="Times New Roman"/>
                <w:sz w:val="18"/>
                <w:szCs w:val="18"/>
                <w:i w:val="1"/>
                <w:iCs w:val="1"/>
                <w:color w:val="auto"/>
                <w:w w:val="74"/>
              </w:rPr>
              <w:t>x</w:t>
            </w:r>
          </w:p>
        </w:tc>
        <w:tc>
          <w:tcPr>
            <w:tcW w:w="1800" w:type="dxa"/>
            <w:vAlign w:val="bottom"/>
            <w:gridSpan w:val="3"/>
            <w:vMerge w:val="continue"/>
          </w:tcPr>
          <w:p>
            <w:pPr>
              <w:spacing w:after="0"/>
              <w:rPr>
                <w:sz w:val="16"/>
                <w:szCs w:val="16"/>
                <w:color w:val="auto"/>
              </w:rPr>
            </w:pPr>
          </w:p>
        </w:tc>
        <w:tc>
          <w:tcPr>
            <w:tcW w:w="1040" w:type="dxa"/>
            <w:vAlign w:val="bottom"/>
            <w:vMerge w:val="continue"/>
          </w:tcPr>
          <w:p>
            <w:pPr>
              <w:spacing w:after="0"/>
              <w:rPr>
                <w:sz w:val="16"/>
                <w:szCs w:val="16"/>
                <w:color w:val="auto"/>
              </w:rPr>
            </w:pPr>
          </w:p>
        </w:tc>
        <w:tc>
          <w:tcPr>
            <w:tcW w:w="680" w:type="dxa"/>
            <w:vAlign w:val="bottom"/>
            <w:vMerge w:val="continue"/>
          </w:tcPr>
          <w:p>
            <w:pPr>
              <w:spacing w:after="0"/>
              <w:rPr>
                <w:sz w:val="16"/>
                <w:szCs w:val="16"/>
                <w:color w:val="auto"/>
              </w:rPr>
            </w:pPr>
          </w:p>
        </w:tc>
        <w:tc>
          <w:tcPr>
            <w:tcW w:w="54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81"/>
        </w:trPr>
        <w:tc>
          <w:tcPr>
            <w:tcW w:w="20" w:type="dxa"/>
            <w:vAlign w:val="bottom"/>
          </w:tcPr>
          <w:p>
            <w:pPr>
              <w:spacing w:after="0"/>
              <w:rPr>
                <w:sz w:val="24"/>
                <w:szCs w:val="24"/>
                <w:color w:val="auto"/>
              </w:rPr>
            </w:pPr>
          </w:p>
        </w:tc>
        <w:tc>
          <w:tcPr>
            <w:tcW w:w="1380" w:type="dxa"/>
            <w:vAlign w:val="bottom"/>
            <w:gridSpan w:val="7"/>
          </w:tcPr>
          <w:p>
            <w:pPr>
              <w:ind w:left="40"/>
              <w:spacing w:after="0" w:line="219" w:lineRule="exact"/>
              <w:rPr>
                <w:sz w:val="20"/>
                <w:szCs w:val="20"/>
                <w:color w:val="auto"/>
              </w:rPr>
            </w:pPr>
            <w:r>
              <w:rPr>
                <w:rFonts w:ascii="宋体" w:cs="宋体" w:eastAsia="宋体" w:hAnsi="宋体"/>
                <w:sz w:val="18"/>
                <w:szCs w:val="18"/>
                <w:color w:val="auto"/>
              </w:rPr>
              <w:t>复发型（</w:t>
            </w:r>
            <w:r>
              <w:rPr>
                <w:rFonts w:ascii="Times New Roman" w:cs="Times New Roman" w:eastAsia="Times New Roman" w:hAnsi="Times New Roman"/>
                <w:sz w:val="18"/>
                <w:szCs w:val="18"/>
                <w:i w:val="1"/>
                <w:iCs w:val="1"/>
                <w:color w:val="auto"/>
              </w:rPr>
              <w:t>n</w:t>
            </w:r>
            <w:r>
              <w:rPr>
                <w:rFonts w:ascii="宋体" w:cs="宋体" w:eastAsia="宋体" w:hAnsi="宋体"/>
                <w:sz w:val="18"/>
                <w:szCs w:val="18"/>
                <w:color w:val="auto"/>
              </w:rPr>
              <w:t>）</w:t>
            </w:r>
          </w:p>
        </w:tc>
        <w:tc>
          <w:tcPr>
            <w:tcW w:w="10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3</w:t>
            </w:r>
          </w:p>
        </w:tc>
        <w:tc>
          <w:tcPr>
            <w:tcW w:w="10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8</w:t>
            </w: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1.860</w:t>
            </w:r>
          </w:p>
        </w:tc>
        <w:tc>
          <w:tcPr>
            <w:tcW w:w="5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0.173</w:t>
            </w:r>
          </w:p>
        </w:tc>
        <w:tc>
          <w:tcPr>
            <w:tcW w:w="0" w:type="dxa"/>
            <w:vAlign w:val="bottom"/>
          </w:tcPr>
          <w:p>
            <w:pPr>
              <w:spacing w:after="0"/>
              <w:rPr>
                <w:sz w:val="1"/>
                <w:szCs w:val="1"/>
                <w:color w:val="auto"/>
              </w:rPr>
            </w:pPr>
          </w:p>
        </w:tc>
      </w:tr>
      <w:tr>
        <w:trPr>
          <w:trHeight w:val="293"/>
        </w:trPr>
        <w:tc>
          <w:tcPr>
            <w:tcW w:w="20" w:type="dxa"/>
            <w:vAlign w:val="bottom"/>
          </w:tcPr>
          <w:p>
            <w:pPr>
              <w:spacing w:after="0"/>
              <w:rPr>
                <w:sz w:val="24"/>
                <w:szCs w:val="24"/>
                <w:color w:val="auto"/>
              </w:rPr>
            </w:pPr>
          </w:p>
        </w:tc>
        <w:tc>
          <w:tcPr>
            <w:tcW w:w="1380" w:type="dxa"/>
            <w:vAlign w:val="bottom"/>
            <w:gridSpan w:val="7"/>
          </w:tcPr>
          <w:p>
            <w:pPr>
              <w:ind w:left="40"/>
              <w:spacing w:after="0" w:line="219" w:lineRule="exact"/>
              <w:rPr>
                <w:sz w:val="20"/>
                <w:szCs w:val="20"/>
                <w:color w:val="auto"/>
              </w:rPr>
            </w:pPr>
            <w:r>
              <w:rPr>
                <w:rFonts w:ascii="宋体" w:cs="宋体" w:eastAsia="宋体" w:hAnsi="宋体"/>
                <w:sz w:val="18"/>
                <w:szCs w:val="18"/>
                <w:color w:val="auto"/>
              </w:rPr>
              <w:t>破裂型（</w:t>
            </w:r>
            <w:r>
              <w:rPr>
                <w:rFonts w:ascii="Times New Roman" w:cs="Times New Roman" w:eastAsia="Times New Roman" w:hAnsi="Times New Roman"/>
                <w:sz w:val="18"/>
                <w:szCs w:val="18"/>
                <w:i w:val="1"/>
                <w:iCs w:val="1"/>
                <w:color w:val="auto"/>
              </w:rPr>
              <w:t>n</w:t>
            </w:r>
            <w:r>
              <w:rPr>
                <w:rFonts w:ascii="宋体" w:cs="宋体" w:eastAsia="宋体" w:hAnsi="宋体"/>
                <w:sz w:val="18"/>
                <w:szCs w:val="18"/>
                <w:color w:val="auto"/>
              </w:rPr>
              <w:t>）</w:t>
            </w:r>
          </w:p>
        </w:tc>
        <w:tc>
          <w:tcPr>
            <w:tcW w:w="10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8</w:t>
            </w:r>
          </w:p>
        </w:tc>
        <w:tc>
          <w:tcPr>
            <w:tcW w:w="10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42</w:t>
            </w: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0.379</w:t>
            </w:r>
          </w:p>
        </w:tc>
        <w:tc>
          <w:tcPr>
            <w:tcW w:w="5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0.538</w:t>
            </w:r>
          </w:p>
        </w:tc>
        <w:tc>
          <w:tcPr>
            <w:tcW w:w="0" w:type="dxa"/>
            <w:vAlign w:val="bottom"/>
          </w:tcPr>
          <w:p>
            <w:pPr>
              <w:spacing w:after="0"/>
              <w:rPr>
                <w:sz w:val="1"/>
                <w:szCs w:val="1"/>
                <w:color w:val="auto"/>
              </w:rPr>
            </w:pPr>
          </w:p>
        </w:tc>
      </w:tr>
      <w:tr>
        <w:trPr>
          <w:trHeight w:val="293"/>
        </w:trPr>
        <w:tc>
          <w:tcPr>
            <w:tcW w:w="20" w:type="dxa"/>
            <w:vAlign w:val="bottom"/>
          </w:tcPr>
          <w:p>
            <w:pPr>
              <w:spacing w:after="0"/>
              <w:rPr>
                <w:sz w:val="24"/>
                <w:szCs w:val="24"/>
                <w:color w:val="auto"/>
              </w:rPr>
            </w:pPr>
          </w:p>
        </w:tc>
        <w:tc>
          <w:tcPr>
            <w:tcW w:w="1380" w:type="dxa"/>
            <w:vAlign w:val="bottom"/>
            <w:gridSpan w:val="7"/>
          </w:tcPr>
          <w:p>
            <w:pPr>
              <w:ind w:left="40"/>
              <w:spacing w:after="0" w:line="206" w:lineRule="exact"/>
              <w:rPr>
                <w:sz w:val="20"/>
                <w:szCs w:val="20"/>
                <w:color w:val="auto"/>
              </w:rPr>
            </w:pPr>
            <w:r>
              <w:rPr>
                <w:rFonts w:ascii="宋体" w:cs="宋体" w:eastAsia="宋体" w:hAnsi="宋体"/>
                <w:sz w:val="18"/>
                <w:szCs w:val="18"/>
                <w:color w:val="auto"/>
              </w:rPr>
              <w:t>支架辅助栓塞</w:t>
            </w:r>
          </w:p>
        </w:tc>
        <w:tc>
          <w:tcPr>
            <w:tcW w:w="10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6</w:t>
            </w:r>
          </w:p>
        </w:tc>
        <w:tc>
          <w:tcPr>
            <w:tcW w:w="10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48</w:t>
            </w: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0.735</w:t>
            </w:r>
          </w:p>
        </w:tc>
        <w:tc>
          <w:tcPr>
            <w:tcW w:w="5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0.391</w:t>
            </w:r>
          </w:p>
        </w:tc>
        <w:tc>
          <w:tcPr>
            <w:tcW w:w="0" w:type="dxa"/>
            <w:vAlign w:val="bottom"/>
          </w:tcPr>
          <w:p>
            <w:pPr>
              <w:spacing w:after="0"/>
              <w:rPr>
                <w:sz w:val="1"/>
                <w:szCs w:val="1"/>
                <w:color w:val="auto"/>
              </w:rPr>
            </w:pPr>
          </w:p>
        </w:tc>
      </w:tr>
      <w:tr>
        <w:trPr>
          <w:trHeight w:val="222"/>
        </w:trPr>
        <w:tc>
          <w:tcPr>
            <w:tcW w:w="1400" w:type="dxa"/>
            <w:vAlign w:val="bottom"/>
            <w:gridSpan w:val="8"/>
          </w:tcPr>
          <w:p>
            <w:pPr>
              <w:spacing w:after="0" w:line="219" w:lineRule="exact"/>
              <w:rPr>
                <w:sz w:val="20"/>
                <w:szCs w:val="20"/>
                <w:color w:val="auto"/>
              </w:rPr>
            </w:pPr>
            <w:r>
              <w:rPr>
                <w:rFonts w:ascii="宋体" w:cs="宋体" w:eastAsia="宋体" w:hAnsi="宋体"/>
                <w:sz w:val="18"/>
                <w:szCs w:val="18"/>
                <w:color w:val="auto"/>
              </w:rPr>
              <w:t>（</w:t>
            </w:r>
            <w:r>
              <w:rPr>
                <w:rFonts w:ascii="Times New Roman" w:cs="Times New Roman" w:eastAsia="Times New Roman" w:hAnsi="Times New Roman"/>
                <w:sz w:val="18"/>
                <w:szCs w:val="18"/>
                <w:i w:val="1"/>
                <w:iCs w:val="1"/>
                <w:color w:val="auto"/>
              </w:rPr>
              <w:t>n</w:t>
            </w:r>
            <w:r>
              <w:rPr>
                <w:rFonts w:ascii="宋体" w:cs="宋体" w:eastAsia="宋体" w:hAnsi="宋体"/>
                <w:sz w:val="18"/>
                <w:szCs w:val="18"/>
                <w:color w:val="auto"/>
              </w:rPr>
              <w:t>）</w:t>
            </w:r>
          </w:p>
        </w:tc>
        <w:tc>
          <w:tcPr>
            <w:tcW w:w="102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320"/>
        </w:trPr>
        <w:tc>
          <w:tcPr>
            <w:tcW w:w="20" w:type="dxa"/>
            <w:vAlign w:val="bottom"/>
          </w:tcPr>
          <w:p>
            <w:pPr>
              <w:spacing w:after="0"/>
              <w:rPr>
                <w:sz w:val="24"/>
                <w:szCs w:val="24"/>
                <w:color w:val="auto"/>
              </w:rPr>
            </w:pPr>
          </w:p>
        </w:tc>
        <w:tc>
          <w:tcPr>
            <w:tcW w:w="1380" w:type="dxa"/>
            <w:vAlign w:val="bottom"/>
            <w:gridSpan w:val="7"/>
          </w:tcPr>
          <w:p>
            <w:pPr>
              <w:ind w:left="40"/>
              <w:spacing w:after="0" w:line="207" w:lineRule="exact"/>
              <w:rPr>
                <w:sz w:val="20"/>
                <w:szCs w:val="20"/>
                <w:color w:val="auto"/>
              </w:rPr>
            </w:pPr>
            <w:r>
              <w:rPr>
                <w:rFonts w:ascii="Times New Roman" w:cs="Times New Roman" w:eastAsia="Times New Roman" w:hAnsi="Times New Roman"/>
                <w:sz w:val="18"/>
                <w:szCs w:val="18"/>
                <w:color w:val="auto"/>
              </w:rPr>
              <w:t xml:space="preserve">Raymond </w:t>
            </w:r>
            <w:r>
              <w:rPr>
                <w:rFonts w:ascii="MS PGothic" w:cs="MS PGothic" w:eastAsia="MS PGothic" w:hAnsi="MS PGothic"/>
                <w:sz w:val="18"/>
                <w:szCs w:val="18"/>
                <w:color w:val="auto"/>
              </w:rPr>
              <w:t>Ⅰ</w:t>
            </w:r>
            <w:r>
              <w:rPr>
                <w:rFonts w:ascii="Times New Roman" w:cs="Times New Roman" w:eastAsia="Times New Roman" w:hAnsi="Times New Roman"/>
                <w:sz w:val="18"/>
                <w:szCs w:val="18"/>
                <w:color w:val="auto"/>
              </w:rPr>
              <w:t xml:space="preserve"> + </w:t>
            </w:r>
            <w:r>
              <w:rPr>
                <w:rFonts w:ascii="MS PGothic" w:cs="MS PGothic" w:eastAsia="MS PGothic" w:hAnsi="MS PGothic"/>
                <w:sz w:val="18"/>
                <w:szCs w:val="18"/>
                <w:color w:val="auto"/>
              </w:rPr>
              <w:t>Ⅱ</w:t>
            </w:r>
          </w:p>
        </w:tc>
        <w:tc>
          <w:tcPr>
            <w:tcW w:w="1020" w:type="dxa"/>
            <w:vAlign w:val="bottom"/>
          </w:tcPr>
          <w:p>
            <w:pPr>
              <w:jc w:val="center"/>
              <w:ind w:right="32"/>
              <w:spacing w:after="0"/>
              <w:rPr>
                <w:sz w:val="20"/>
                <w:szCs w:val="20"/>
                <w:color w:val="auto"/>
              </w:rPr>
            </w:pPr>
            <w:r>
              <w:rPr>
                <w:rFonts w:ascii="Times New Roman" w:cs="Times New Roman" w:eastAsia="Times New Roman" w:hAnsi="Times New Roman"/>
                <w:sz w:val="18"/>
                <w:szCs w:val="18"/>
                <w:color w:val="auto"/>
                <w:w w:val="99"/>
              </w:rPr>
              <w:t>13</w:t>
            </w:r>
          </w:p>
        </w:tc>
        <w:tc>
          <w:tcPr>
            <w:tcW w:w="10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76</w:t>
            </w: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0.349</w:t>
            </w:r>
          </w:p>
        </w:tc>
        <w:tc>
          <w:tcPr>
            <w:tcW w:w="5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0.555</w:t>
            </w:r>
          </w:p>
        </w:tc>
        <w:tc>
          <w:tcPr>
            <w:tcW w:w="0" w:type="dxa"/>
            <w:vAlign w:val="bottom"/>
          </w:tcPr>
          <w:p>
            <w:pPr>
              <w:spacing w:after="0"/>
              <w:rPr>
                <w:sz w:val="1"/>
                <w:szCs w:val="1"/>
                <w:color w:val="auto"/>
              </w:rPr>
            </w:pPr>
          </w:p>
        </w:tc>
      </w:tr>
    </w:tbl>
    <w:p>
      <w:pPr>
        <w:ind w:left="60"/>
        <w:spacing w:after="0" w:line="195" w:lineRule="exact"/>
        <w:rPr>
          <w:sz w:val="20"/>
          <w:szCs w:val="20"/>
          <w:color w:val="auto"/>
        </w:rPr>
      </w:pPr>
      <w:r>
        <w:rPr>
          <w:rFonts w:ascii="宋体" w:cs="宋体" w:eastAsia="宋体" w:hAnsi="宋体"/>
          <w:sz w:val="18"/>
          <w:szCs w:val="18"/>
          <w:color w:val="auto"/>
        </w:rPr>
        <w:t>级栓塞（</w:t>
      </w:r>
      <w:r>
        <w:rPr>
          <w:rFonts w:ascii="Times New Roman" w:cs="Times New Roman" w:eastAsia="Times New Roman" w:hAnsi="Times New Roman"/>
          <w:sz w:val="18"/>
          <w:szCs w:val="18"/>
          <w:i w:val="1"/>
          <w:iCs w:val="1"/>
          <w:color w:val="auto"/>
        </w:rPr>
        <w:t>n</w:t>
      </w:r>
      <w:r>
        <w:rPr>
          <w:rFonts w:ascii="宋体" w:cs="宋体" w:eastAsia="宋体" w:hAnsi="宋体"/>
          <w:sz w:val="18"/>
          <w:szCs w:val="18"/>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8255</wp:posOffset>
            </wp:positionH>
            <wp:positionV relativeFrom="paragraph">
              <wp:posOffset>24130</wp:posOffset>
            </wp:positionV>
            <wp:extent cx="2958465" cy="1079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2958465" cy="10795"/>
                    </a:xfrm>
                    <a:prstGeom prst="rect">
                      <a:avLst/>
                    </a:prstGeom>
                    <a:noFill/>
                  </pic:spPr>
                </pic:pic>
              </a:graphicData>
            </a:graphic>
          </wp:anchor>
        </w:drawing>
      </w:r>
    </w:p>
    <w:p>
      <w:pPr>
        <w:spacing w:after="0" w:line="212" w:lineRule="exact"/>
        <w:rPr>
          <w:sz w:val="20"/>
          <w:szCs w:val="20"/>
          <w:color w:val="auto"/>
        </w:rPr>
      </w:pPr>
    </w:p>
    <w:p>
      <w:pPr>
        <w:ind w:left="20"/>
        <w:spacing w:after="0" w:line="219" w:lineRule="exact"/>
        <w:rPr>
          <w:sz w:val="20"/>
          <w:szCs w:val="20"/>
          <w:color w:val="auto"/>
        </w:rPr>
      </w:pPr>
      <w:r>
        <w:rPr>
          <w:rFonts w:ascii="宋体" w:cs="宋体" w:eastAsia="宋体" w:hAnsi="宋体"/>
          <w:sz w:val="18"/>
          <w:szCs w:val="18"/>
          <w:color w:val="auto"/>
        </w:rPr>
        <w:t>注：</w:t>
      </w:r>
      <w:r>
        <w:rPr>
          <w:rFonts w:ascii="MS PGothic" w:cs="MS PGothic" w:eastAsia="MS PGothic" w:hAnsi="MS PGothic"/>
          <w:sz w:val="18"/>
          <w:szCs w:val="18"/>
          <w:color w:val="auto"/>
        </w:rPr>
        <w:t>①</w:t>
      </w:r>
      <w:r>
        <w:rPr>
          <w:rFonts w:ascii="宋体" w:cs="宋体" w:eastAsia="宋体" w:hAnsi="宋体"/>
          <w:sz w:val="18"/>
          <w:szCs w:val="18"/>
          <w:color w:val="auto"/>
        </w:rPr>
        <w:t>同期治疗动脉瘤个数为</w:t>
      </w:r>
      <w:r>
        <w:rPr>
          <w:rFonts w:ascii="Times New Roman" w:cs="Times New Roman" w:eastAsia="Times New Roman" w:hAnsi="Times New Roman"/>
          <w:sz w:val="18"/>
          <w:szCs w:val="18"/>
          <w:color w:val="auto"/>
        </w:rPr>
        <w:t xml:space="preserve">87 </w:t>
      </w:r>
      <w:r>
        <w:rPr>
          <w:rFonts w:ascii="宋体" w:cs="宋体" w:eastAsia="宋体" w:hAnsi="宋体"/>
          <w:sz w:val="18"/>
          <w:szCs w:val="18"/>
          <w:color w:val="auto"/>
        </w:rPr>
        <w:t>个</w:t>
      </w:r>
    </w:p>
    <w:p>
      <w:pPr>
        <w:spacing w:after="0" w:line="200" w:lineRule="exact"/>
        <w:rPr>
          <w:sz w:val="20"/>
          <w:szCs w:val="20"/>
          <w:color w:val="auto"/>
        </w:rPr>
      </w:pPr>
    </w:p>
    <w:p>
      <w:pPr>
        <w:spacing w:after="0" w:line="242" w:lineRule="exact"/>
        <w:rPr>
          <w:sz w:val="20"/>
          <w:szCs w:val="20"/>
          <w:color w:val="auto"/>
        </w:rPr>
      </w:pPr>
    </w:p>
    <w:p>
      <w:pPr>
        <w:jc w:val="both"/>
        <w:ind w:left="80"/>
        <w:spacing w:after="0" w:line="293" w:lineRule="exact"/>
        <w:rPr>
          <w:sz w:val="20"/>
          <w:szCs w:val="20"/>
          <w:color w:val="auto"/>
        </w:rPr>
      </w:pPr>
      <w:r>
        <w:rPr>
          <w:rFonts w:ascii="Times New Roman" w:cs="Times New Roman" w:eastAsia="Times New Roman" w:hAnsi="Times New Roman"/>
          <w:sz w:val="21"/>
          <w:szCs w:val="21"/>
          <w:color w:val="auto"/>
        </w:rPr>
        <w:t xml:space="preserve">2.2 </w:t>
      </w:r>
      <w:r>
        <w:rPr>
          <w:rFonts w:ascii="宋体" w:cs="宋体" w:eastAsia="宋体" w:hAnsi="宋体"/>
          <w:sz w:val="21"/>
          <w:szCs w:val="21"/>
          <w:color w:val="auto"/>
        </w:rPr>
        <w:t>影响并发症的危险因素分析 多因素</w:t>
      </w:r>
      <w:r>
        <w:rPr>
          <w:rFonts w:ascii="Times New Roman" w:cs="Times New Roman" w:eastAsia="Times New Roman" w:hAnsi="Times New Roman"/>
          <w:sz w:val="21"/>
          <w:szCs w:val="21"/>
          <w:color w:val="auto"/>
        </w:rPr>
        <w:t>Logistic</w:t>
      </w:r>
      <w:r>
        <w:rPr>
          <w:rFonts w:ascii="宋体" w:cs="宋体" w:eastAsia="宋体" w:hAnsi="宋体"/>
          <w:sz w:val="21"/>
          <w:szCs w:val="21"/>
          <w:color w:val="auto"/>
        </w:rPr>
        <w:t>回归分析显示，动脉瘤部位（前交通动脉动脉瘤）是围手术期并发症发生的独立危险因素（表</w:t>
      </w:r>
      <w:r>
        <w:rPr>
          <w:rFonts w:ascii="Times New Roman" w:cs="Times New Roman" w:eastAsia="Times New Roman" w:hAnsi="Times New Roman"/>
          <w:sz w:val="21"/>
          <w:szCs w:val="21"/>
          <w:color w:val="auto"/>
        </w:rPr>
        <w:t>2</w:t>
      </w:r>
      <w:r>
        <w:rPr>
          <w:rFonts w:ascii="宋体" w:cs="宋体" w:eastAsia="宋体" w:hAnsi="宋体"/>
          <w:sz w:val="21"/>
          <w:szCs w:val="21"/>
          <w:color w:val="auto"/>
        </w:rPr>
        <w:t>），前</w:t>
      </w:r>
    </w:p>
    <w:p>
      <w:pPr>
        <w:spacing w:after="0" w:line="353" w:lineRule="exact"/>
        <w:rPr>
          <w:sz w:val="20"/>
          <w:szCs w:val="20"/>
          <w:color w:val="auto"/>
        </w:rPr>
      </w:pPr>
    </w:p>
    <w:p>
      <w:pPr>
        <w:ind w:left="40" w:right="60" w:firstLine="1"/>
        <w:spacing w:after="0" w:line="263" w:lineRule="exact"/>
        <w:tabs>
          <w:tab w:leader="none" w:pos="243" w:val="left"/>
        </w:tabs>
        <w:numPr>
          <w:ilvl w:val="0"/>
          <w:numId w:val="6"/>
        </w:numPr>
        <w:rPr>
          <w:rFonts w:ascii="宋体" w:cs="宋体" w:eastAsia="宋体" w:hAnsi="宋体"/>
          <w:sz w:val="18"/>
          <w:szCs w:val="18"/>
          <w:color w:val="auto"/>
        </w:rPr>
      </w:pPr>
      <w:r>
        <w:rPr>
          <w:rFonts w:ascii="Arial" w:cs="Arial" w:eastAsia="Arial" w:hAnsi="Arial"/>
          <w:sz w:val="18"/>
          <w:szCs w:val="18"/>
          <w:color w:val="auto"/>
        </w:rPr>
        <w:t xml:space="preserve">2 </w:t>
      </w:r>
      <w:r>
        <w:rPr>
          <w:rFonts w:ascii="宋体" w:cs="宋体" w:eastAsia="宋体" w:hAnsi="宋体"/>
          <w:sz w:val="18"/>
          <w:szCs w:val="18"/>
          <w:color w:val="auto"/>
        </w:rPr>
        <w:t>影响围手术期并发症的危险因素的多因素</w:t>
      </w:r>
      <w:r>
        <w:rPr>
          <w:rFonts w:ascii="Arial" w:cs="Arial" w:eastAsia="Arial" w:hAnsi="Arial"/>
          <w:sz w:val="18"/>
          <w:szCs w:val="18"/>
          <w:color w:val="auto"/>
        </w:rPr>
        <w:t xml:space="preserve">Logistic </w:t>
      </w:r>
      <w:r>
        <w:rPr>
          <w:rFonts w:ascii="宋体" w:cs="宋体" w:eastAsia="宋体" w:hAnsi="宋体"/>
          <w:sz w:val="18"/>
          <w:szCs w:val="18"/>
          <w:color w:val="auto"/>
        </w:rPr>
        <w:t>回归分析</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153035</wp:posOffset>
            </wp:positionV>
            <wp:extent cx="2952115" cy="1079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2952115" cy="10795"/>
                    </a:xfrm>
                    <a:prstGeom prst="rect">
                      <a:avLst/>
                    </a:prstGeom>
                    <a:noFill/>
                  </pic:spPr>
                </pic:pic>
              </a:graphicData>
            </a:graphic>
          </wp:anchor>
        </w:drawing>
      </w:r>
    </w:p>
    <w:p>
      <w:pPr>
        <w:spacing w:after="0" w:line="259" w:lineRule="exact"/>
        <w:rPr>
          <w:sz w:val="20"/>
          <w:szCs w:val="20"/>
          <w:color w:val="auto"/>
        </w:rPr>
      </w:pPr>
    </w:p>
    <w:tbl>
      <w:tblPr>
        <w:tblLayout w:type="fixed"/>
        <w:tblInd w:w="40" w:type="dxa"/>
        <w:tblCellMar>
          <w:top w:w="0" w:type="dxa"/>
          <w:left w:w="0" w:type="dxa"/>
          <w:bottom w:w="0" w:type="dxa"/>
          <w:right w:w="0" w:type="dxa"/>
        </w:tblCellMar>
      </w:tblPr>
      <w:tr>
        <w:trPr>
          <w:trHeight w:val="231"/>
        </w:trPr>
        <w:tc>
          <w:tcPr>
            <w:tcW w:w="660" w:type="dxa"/>
            <w:vAlign w:val="bottom"/>
          </w:tcPr>
          <w:p>
            <w:pPr>
              <w:ind w:left="60"/>
              <w:spacing w:after="0" w:line="206" w:lineRule="exact"/>
              <w:rPr>
                <w:sz w:val="20"/>
                <w:szCs w:val="20"/>
                <w:color w:val="auto"/>
              </w:rPr>
            </w:pPr>
            <w:r>
              <w:rPr>
                <w:rFonts w:ascii="宋体" w:cs="宋体" w:eastAsia="宋体" w:hAnsi="宋体"/>
                <w:sz w:val="18"/>
                <w:szCs w:val="18"/>
                <w:color w:val="auto"/>
              </w:rPr>
              <w:t>项 目</w:t>
            </w:r>
          </w:p>
        </w:tc>
        <w:tc>
          <w:tcPr>
            <w:tcW w:w="620" w:type="dxa"/>
            <w:vAlign w:val="bottom"/>
          </w:tcPr>
          <w:p>
            <w:pPr>
              <w:jc w:val="right"/>
              <w:ind w:right="172"/>
              <w:spacing w:after="0"/>
              <w:rPr>
                <w:sz w:val="20"/>
                <w:szCs w:val="20"/>
                <w:color w:val="auto"/>
              </w:rPr>
            </w:pPr>
            <w:r>
              <w:rPr>
                <w:rFonts w:ascii="Arial" w:cs="Arial" w:eastAsia="Arial" w:hAnsi="Arial"/>
                <w:sz w:val="18"/>
                <w:szCs w:val="18"/>
                <w:i w:val="1"/>
                <w:iCs w:val="1"/>
                <w:color w:val="auto"/>
              </w:rPr>
              <w:t>β</w:t>
            </w:r>
          </w:p>
        </w:tc>
        <w:tc>
          <w:tcPr>
            <w:tcW w:w="560" w:type="dxa"/>
            <w:vAlign w:val="bottom"/>
          </w:tcPr>
          <w:p>
            <w:pPr>
              <w:jc w:val="center"/>
              <w:spacing w:after="0"/>
              <w:rPr>
                <w:sz w:val="20"/>
                <w:szCs w:val="20"/>
                <w:color w:val="auto"/>
              </w:rPr>
            </w:pPr>
            <w:r>
              <w:rPr>
                <w:rFonts w:ascii="Times New Roman" w:cs="Times New Roman" w:eastAsia="Times New Roman" w:hAnsi="Times New Roman"/>
                <w:sz w:val="18"/>
                <w:szCs w:val="18"/>
                <w:i w:val="1"/>
                <w:iCs w:val="1"/>
                <w:color w:val="auto"/>
                <w:w w:val="96"/>
              </w:rPr>
              <w:t>S.E.</w:t>
            </w:r>
          </w:p>
        </w:tc>
        <w:tc>
          <w:tcPr>
            <w:tcW w:w="620" w:type="dxa"/>
            <w:vAlign w:val="bottom"/>
          </w:tcPr>
          <w:p>
            <w:pPr>
              <w:jc w:val="right"/>
              <w:ind w:right="52"/>
              <w:spacing w:after="0"/>
              <w:rPr>
                <w:sz w:val="20"/>
                <w:szCs w:val="20"/>
                <w:color w:val="auto"/>
              </w:rPr>
            </w:pPr>
            <w:r>
              <w:rPr>
                <w:rFonts w:ascii="Times New Roman" w:cs="Times New Roman" w:eastAsia="Times New Roman" w:hAnsi="Times New Roman"/>
                <w:sz w:val="18"/>
                <w:szCs w:val="18"/>
                <w:i w:val="1"/>
                <w:iCs w:val="1"/>
                <w:color w:val="auto"/>
              </w:rPr>
              <w:t>Wald</w:t>
            </w:r>
          </w:p>
        </w:tc>
        <w:tc>
          <w:tcPr>
            <w:tcW w:w="540" w:type="dxa"/>
            <w:vAlign w:val="bottom"/>
          </w:tcPr>
          <w:p>
            <w:pPr>
              <w:jc w:val="center"/>
              <w:spacing w:after="0"/>
              <w:rPr>
                <w:sz w:val="20"/>
                <w:szCs w:val="20"/>
                <w:color w:val="auto"/>
              </w:rPr>
            </w:pPr>
            <w:r>
              <w:rPr>
                <w:rFonts w:ascii="Times New Roman" w:cs="Times New Roman" w:eastAsia="Times New Roman" w:hAnsi="Times New Roman"/>
                <w:sz w:val="18"/>
                <w:szCs w:val="18"/>
                <w:i w:val="1"/>
                <w:iCs w:val="1"/>
                <w:color w:val="auto"/>
                <w:w w:val="99"/>
              </w:rPr>
              <w:t>OR</w:t>
            </w:r>
          </w:p>
        </w:tc>
        <w:tc>
          <w:tcPr>
            <w:tcW w:w="112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95%</w:t>
            </w:r>
            <w:r>
              <w:rPr>
                <w:rFonts w:ascii="Times New Roman" w:cs="Times New Roman" w:eastAsia="Times New Roman" w:hAnsi="Times New Roman"/>
                <w:sz w:val="18"/>
                <w:szCs w:val="18"/>
                <w:i w:val="1"/>
                <w:iCs w:val="1"/>
                <w:color w:val="auto"/>
              </w:rPr>
              <w:t>CI</w:t>
            </w:r>
          </w:p>
        </w:tc>
        <w:tc>
          <w:tcPr>
            <w:tcW w:w="520" w:type="dxa"/>
            <w:vAlign w:val="bottom"/>
          </w:tcPr>
          <w:p>
            <w:pPr>
              <w:jc w:val="center"/>
              <w:spacing w:after="0" w:line="219" w:lineRule="exact"/>
              <w:rPr>
                <w:sz w:val="20"/>
                <w:szCs w:val="20"/>
                <w:color w:val="auto"/>
              </w:rPr>
            </w:pPr>
            <w:r>
              <w:rPr>
                <w:rFonts w:ascii="Times New Roman" w:cs="Times New Roman" w:eastAsia="Times New Roman" w:hAnsi="Times New Roman"/>
                <w:sz w:val="18"/>
                <w:szCs w:val="18"/>
                <w:i w:val="1"/>
                <w:iCs w:val="1"/>
                <w:color w:val="auto"/>
                <w:w w:val="95"/>
              </w:rPr>
              <w:t xml:space="preserve">P </w:t>
            </w:r>
            <w:r>
              <w:rPr>
                <w:rFonts w:ascii="宋体" w:cs="宋体" w:eastAsia="宋体" w:hAnsi="宋体"/>
                <w:sz w:val="18"/>
                <w:szCs w:val="18"/>
                <w:color w:val="auto"/>
                <w:w w:val="95"/>
              </w:rPr>
              <w:t>值</w:t>
            </w:r>
          </w:p>
        </w:tc>
      </w:tr>
      <w:tr>
        <w:trPr>
          <w:trHeight w:val="29"/>
        </w:trPr>
        <w:tc>
          <w:tcPr>
            <w:tcW w:w="660" w:type="dxa"/>
            <w:vAlign w:val="bottom"/>
            <w:tcBorders>
              <w:bottom w:val="single" w:sz="8" w:color="auto"/>
            </w:tcBorders>
          </w:tcPr>
          <w:p>
            <w:pPr>
              <w:spacing w:after="0"/>
              <w:rPr>
                <w:sz w:val="2"/>
                <w:szCs w:val="2"/>
                <w:color w:val="auto"/>
              </w:rPr>
            </w:pPr>
          </w:p>
        </w:tc>
        <w:tc>
          <w:tcPr>
            <w:tcW w:w="620" w:type="dxa"/>
            <w:vAlign w:val="bottom"/>
            <w:tcBorders>
              <w:bottom w:val="single" w:sz="8" w:color="auto"/>
            </w:tcBorders>
          </w:tcPr>
          <w:p>
            <w:pPr>
              <w:spacing w:after="0"/>
              <w:rPr>
                <w:sz w:val="2"/>
                <w:szCs w:val="2"/>
                <w:color w:val="auto"/>
              </w:rPr>
            </w:pPr>
          </w:p>
        </w:tc>
        <w:tc>
          <w:tcPr>
            <w:tcW w:w="560" w:type="dxa"/>
            <w:vAlign w:val="bottom"/>
            <w:tcBorders>
              <w:bottom w:val="single" w:sz="8" w:color="auto"/>
            </w:tcBorders>
          </w:tcPr>
          <w:p>
            <w:pPr>
              <w:spacing w:after="0"/>
              <w:rPr>
                <w:sz w:val="2"/>
                <w:szCs w:val="2"/>
                <w:color w:val="auto"/>
              </w:rPr>
            </w:pPr>
          </w:p>
        </w:tc>
        <w:tc>
          <w:tcPr>
            <w:tcW w:w="620" w:type="dxa"/>
            <w:vAlign w:val="bottom"/>
            <w:tcBorders>
              <w:bottom w:val="single" w:sz="8" w:color="auto"/>
            </w:tcBorders>
          </w:tcPr>
          <w:p>
            <w:pPr>
              <w:spacing w:after="0"/>
              <w:rPr>
                <w:sz w:val="2"/>
                <w:szCs w:val="2"/>
                <w:color w:val="auto"/>
              </w:rPr>
            </w:pPr>
          </w:p>
        </w:tc>
        <w:tc>
          <w:tcPr>
            <w:tcW w:w="540" w:type="dxa"/>
            <w:vAlign w:val="bottom"/>
            <w:tcBorders>
              <w:bottom w:val="single" w:sz="8" w:color="auto"/>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520" w:type="dxa"/>
            <w:vAlign w:val="bottom"/>
            <w:tcBorders>
              <w:bottom w:val="single" w:sz="8" w:color="auto"/>
            </w:tcBorders>
          </w:tcPr>
          <w:p>
            <w:pPr>
              <w:spacing w:after="0"/>
              <w:rPr>
                <w:sz w:val="2"/>
                <w:szCs w:val="2"/>
                <w:color w:val="auto"/>
              </w:rPr>
            </w:pPr>
          </w:p>
        </w:tc>
      </w:tr>
      <w:tr>
        <w:trPr>
          <w:trHeight w:val="220"/>
        </w:trPr>
        <w:tc>
          <w:tcPr>
            <w:tcW w:w="660" w:type="dxa"/>
            <w:vAlign w:val="bottom"/>
          </w:tcPr>
          <w:p>
            <w:pPr>
              <w:ind w:left="60"/>
              <w:spacing w:after="0" w:line="206" w:lineRule="exact"/>
              <w:rPr>
                <w:sz w:val="20"/>
                <w:szCs w:val="20"/>
                <w:color w:val="auto"/>
              </w:rPr>
            </w:pPr>
            <w:r>
              <w:rPr>
                <w:rFonts w:ascii="宋体" w:cs="宋体" w:eastAsia="宋体" w:hAnsi="宋体"/>
                <w:sz w:val="18"/>
                <w:szCs w:val="18"/>
                <w:color w:val="auto"/>
              </w:rPr>
              <w:t>动脉瘤</w:t>
            </w:r>
          </w:p>
        </w:tc>
        <w:tc>
          <w:tcPr>
            <w:tcW w:w="6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1.238</w:t>
            </w:r>
          </w:p>
        </w:tc>
        <w:tc>
          <w:tcPr>
            <w:tcW w:w="56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0.611</w:t>
            </w:r>
          </w:p>
        </w:tc>
        <w:tc>
          <w:tcPr>
            <w:tcW w:w="6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4.113</w:t>
            </w:r>
          </w:p>
        </w:tc>
        <w:tc>
          <w:tcPr>
            <w:tcW w:w="5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3.450</w:t>
            </w:r>
          </w:p>
        </w:tc>
        <w:tc>
          <w:tcPr>
            <w:tcW w:w="11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7"/>
              </w:rPr>
              <w:t>1.043</w:t>
            </w:r>
            <w:r>
              <w:rPr>
                <w:rFonts w:ascii="Arial" w:cs="Arial" w:eastAsia="Arial" w:hAnsi="Arial"/>
                <w:sz w:val="18"/>
                <w:szCs w:val="18"/>
                <w:color w:val="auto"/>
                <w:w w:val="97"/>
              </w:rPr>
              <w:t>~</w:t>
            </w:r>
            <w:r>
              <w:rPr>
                <w:rFonts w:ascii="Times New Roman" w:cs="Times New Roman" w:eastAsia="Times New Roman" w:hAnsi="Times New Roman"/>
                <w:sz w:val="18"/>
                <w:szCs w:val="18"/>
                <w:color w:val="auto"/>
                <w:w w:val="97"/>
              </w:rPr>
              <w:t>11.417</w:t>
            </w:r>
          </w:p>
        </w:tc>
        <w:tc>
          <w:tcPr>
            <w:tcW w:w="5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0.043</w:t>
            </w:r>
          </w:p>
        </w:tc>
      </w:tr>
      <w:tr>
        <w:trPr>
          <w:trHeight w:val="306"/>
        </w:trPr>
        <w:tc>
          <w:tcPr>
            <w:tcW w:w="660" w:type="dxa"/>
            <w:vAlign w:val="bottom"/>
          </w:tcPr>
          <w:p>
            <w:pPr>
              <w:ind w:left="60"/>
              <w:spacing w:after="0" w:line="206" w:lineRule="exact"/>
              <w:rPr>
                <w:sz w:val="20"/>
                <w:szCs w:val="20"/>
                <w:color w:val="auto"/>
              </w:rPr>
            </w:pPr>
            <w:r>
              <w:rPr>
                <w:rFonts w:ascii="宋体" w:cs="宋体" w:eastAsia="宋体" w:hAnsi="宋体"/>
                <w:sz w:val="18"/>
                <w:szCs w:val="18"/>
                <w:color w:val="auto"/>
              </w:rPr>
              <w:t>部位</w:t>
            </w:r>
            <w:r>
              <w:rPr>
                <w:rFonts w:ascii="MS PGothic" w:cs="MS PGothic" w:eastAsia="MS PGothic" w:hAnsi="MS PGothic"/>
                <w:sz w:val="18"/>
                <w:szCs w:val="18"/>
                <w:color w:val="auto"/>
                <w:vertAlign w:val="superscript"/>
              </w:rPr>
              <w:t>①</w:t>
            </w:r>
          </w:p>
        </w:tc>
        <w:tc>
          <w:tcPr>
            <w:tcW w:w="62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520" w:type="dxa"/>
            <w:vAlign w:val="bottom"/>
          </w:tcPr>
          <w:p>
            <w:pPr>
              <w:spacing w:after="0"/>
              <w:rPr>
                <w:sz w:val="24"/>
                <w:szCs w:val="24"/>
                <w:color w:val="auto"/>
              </w:rPr>
            </w:pPr>
          </w:p>
        </w:tc>
      </w:tr>
      <w:tr>
        <w:trPr>
          <w:trHeight w:val="233"/>
        </w:trPr>
        <w:tc>
          <w:tcPr>
            <w:tcW w:w="660" w:type="dxa"/>
            <w:vAlign w:val="bottom"/>
          </w:tcPr>
          <w:p>
            <w:pPr>
              <w:ind w:left="60"/>
              <w:spacing w:after="0" w:line="206" w:lineRule="exact"/>
              <w:rPr>
                <w:sz w:val="20"/>
                <w:szCs w:val="20"/>
                <w:color w:val="auto"/>
              </w:rPr>
            </w:pPr>
            <w:r>
              <w:rPr>
                <w:rFonts w:ascii="宋体" w:cs="宋体" w:eastAsia="宋体" w:hAnsi="宋体"/>
                <w:sz w:val="18"/>
                <w:szCs w:val="18"/>
                <w:color w:val="auto"/>
              </w:rPr>
              <w:t>常量</w:t>
            </w:r>
          </w:p>
        </w:tc>
        <w:tc>
          <w:tcPr>
            <w:tcW w:w="620" w:type="dxa"/>
            <w:vAlign w:val="bottom"/>
          </w:tcPr>
          <w:p>
            <w:pPr>
              <w:jc w:val="right"/>
              <w:spacing w:after="0"/>
              <w:rPr>
                <w:sz w:val="20"/>
                <w:szCs w:val="20"/>
                <w:color w:val="auto"/>
              </w:rPr>
            </w:pPr>
            <w:r>
              <w:rPr>
                <w:rFonts w:ascii="Arial" w:cs="Arial" w:eastAsia="Arial" w:hAnsi="Arial"/>
                <w:sz w:val="18"/>
                <w:szCs w:val="18"/>
                <w:color w:val="auto"/>
              </w:rPr>
              <w:t>-</w:t>
            </w:r>
            <w:r>
              <w:rPr>
                <w:rFonts w:ascii="Times New Roman" w:cs="Times New Roman" w:eastAsia="Times New Roman" w:hAnsi="Times New Roman"/>
                <w:sz w:val="18"/>
                <w:szCs w:val="18"/>
                <w:color w:val="auto"/>
              </w:rPr>
              <w:t>2.155</w:t>
            </w:r>
          </w:p>
        </w:tc>
        <w:tc>
          <w:tcPr>
            <w:tcW w:w="56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0.373</w:t>
            </w:r>
          </w:p>
        </w:tc>
        <w:tc>
          <w:tcPr>
            <w:tcW w:w="6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33.282</w:t>
            </w:r>
          </w:p>
        </w:tc>
        <w:tc>
          <w:tcPr>
            <w:tcW w:w="540" w:type="dxa"/>
            <w:vAlign w:val="bottom"/>
          </w:tcPr>
          <w:p>
            <w:pPr>
              <w:jc w:val="center"/>
              <w:spacing w:after="0"/>
              <w:rPr>
                <w:sz w:val="20"/>
                <w:szCs w:val="20"/>
                <w:color w:val="auto"/>
              </w:rPr>
            </w:pPr>
            <w:r>
              <w:rPr>
                <w:rFonts w:ascii="Arial" w:cs="Arial" w:eastAsia="Arial" w:hAnsi="Arial"/>
                <w:sz w:val="18"/>
                <w:szCs w:val="18"/>
                <w:color w:val="auto"/>
              </w:rPr>
              <w:t>-</w:t>
            </w:r>
          </w:p>
        </w:tc>
        <w:tc>
          <w:tcPr>
            <w:tcW w:w="1120" w:type="dxa"/>
            <w:vAlign w:val="bottom"/>
          </w:tcPr>
          <w:p>
            <w:pPr>
              <w:jc w:val="center"/>
              <w:spacing w:after="0"/>
              <w:rPr>
                <w:sz w:val="20"/>
                <w:szCs w:val="20"/>
                <w:color w:val="auto"/>
              </w:rPr>
            </w:pPr>
            <w:r>
              <w:rPr>
                <w:rFonts w:ascii="Arial" w:cs="Arial" w:eastAsia="Arial" w:hAnsi="Arial"/>
                <w:sz w:val="18"/>
                <w:szCs w:val="18"/>
                <w:color w:val="auto"/>
              </w:rPr>
              <w:t>-</w:t>
            </w:r>
          </w:p>
        </w:tc>
        <w:tc>
          <w:tcPr>
            <w:tcW w:w="5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0.000</w:t>
            </w:r>
          </w:p>
        </w:tc>
      </w:tr>
      <w:tr>
        <w:trPr>
          <w:trHeight w:val="25"/>
        </w:trPr>
        <w:tc>
          <w:tcPr>
            <w:tcW w:w="660" w:type="dxa"/>
            <w:vAlign w:val="bottom"/>
            <w:tcBorders>
              <w:bottom w:val="single" w:sz="8" w:color="auto"/>
            </w:tcBorders>
          </w:tcPr>
          <w:p>
            <w:pPr>
              <w:spacing w:after="0"/>
              <w:rPr>
                <w:sz w:val="2"/>
                <w:szCs w:val="2"/>
                <w:color w:val="auto"/>
              </w:rPr>
            </w:pPr>
          </w:p>
        </w:tc>
        <w:tc>
          <w:tcPr>
            <w:tcW w:w="620" w:type="dxa"/>
            <w:vAlign w:val="bottom"/>
            <w:tcBorders>
              <w:bottom w:val="single" w:sz="8" w:color="auto"/>
            </w:tcBorders>
          </w:tcPr>
          <w:p>
            <w:pPr>
              <w:spacing w:after="0"/>
              <w:rPr>
                <w:sz w:val="2"/>
                <w:szCs w:val="2"/>
                <w:color w:val="auto"/>
              </w:rPr>
            </w:pPr>
          </w:p>
        </w:tc>
        <w:tc>
          <w:tcPr>
            <w:tcW w:w="560" w:type="dxa"/>
            <w:vAlign w:val="bottom"/>
            <w:tcBorders>
              <w:bottom w:val="single" w:sz="8" w:color="auto"/>
            </w:tcBorders>
          </w:tcPr>
          <w:p>
            <w:pPr>
              <w:spacing w:after="0"/>
              <w:rPr>
                <w:sz w:val="2"/>
                <w:szCs w:val="2"/>
                <w:color w:val="auto"/>
              </w:rPr>
            </w:pPr>
          </w:p>
        </w:tc>
        <w:tc>
          <w:tcPr>
            <w:tcW w:w="620" w:type="dxa"/>
            <w:vAlign w:val="bottom"/>
            <w:tcBorders>
              <w:bottom w:val="single" w:sz="8" w:color="auto"/>
            </w:tcBorders>
          </w:tcPr>
          <w:p>
            <w:pPr>
              <w:spacing w:after="0"/>
              <w:rPr>
                <w:sz w:val="2"/>
                <w:szCs w:val="2"/>
                <w:color w:val="auto"/>
              </w:rPr>
            </w:pPr>
          </w:p>
        </w:tc>
        <w:tc>
          <w:tcPr>
            <w:tcW w:w="540" w:type="dxa"/>
            <w:vAlign w:val="bottom"/>
            <w:tcBorders>
              <w:bottom w:val="single" w:sz="8" w:color="auto"/>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520" w:type="dxa"/>
            <w:vAlign w:val="bottom"/>
            <w:tcBorders>
              <w:bottom w:val="single" w:sz="8" w:color="auto"/>
            </w:tcBorders>
          </w:tcPr>
          <w:p>
            <w:pPr>
              <w:spacing w:after="0"/>
              <w:rPr>
                <w:sz w:val="2"/>
                <w:szCs w:val="2"/>
                <w:color w:val="auto"/>
              </w:rPr>
            </w:pPr>
          </w:p>
        </w:tc>
      </w:tr>
    </w:tbl>
    <w:p>
      <w:pPr>
        <w:spacing w:after="0" w:line="136" w:lineRule="exact"/>
        <w:rPr>
          <w:sz w:val="20"/>
          <w:szCs w:val="20"/>
          <w:color w:val="auto"/>
        </w:rPr>
      </w:pPr>
    </w:p>
    <w:p>
      <w:pPr>
        <w:ind w:left="80"/>
        <w:spacing w:after="0" w:line="206" w:lineRule="exact"/>
        <w:rPr>
          <w:sz w:val="20"/>
          <w:szCs w:val="20"/>
          <w:color w:val="auto"/>
        </w:rPr>
      </w:pPr>
      <w:r>
        <w:rPr>
          <w:rFonts w:ascii="宋体" w:cs="宋体" w:eastAsia="宋体" w:hAnsi="宋体"/>
          <w:sz w:val="18"/>
          <w:szCs w:val="18"/>
          <w:color w:val="auto"/>
        </w:rPr>
        <w:t>注：</w:t>
      </w:r>
      <w:r>
        <w:rPr>
          <w:rFonts w:ascii="MS PGothic" w:cs="MS PGothic" w:eastAsia="MS PGothic" w:hAnsi="MS PGothic"/>
          <w:sz w:val="18"/>
          <w:szCs w:val="18"/>
          <w:color w:val="auto"/>
        </w:rPr>
        <w:t>①</w:t>
      </w:r>
      <w:r>
        <w:rPr>
          <w:rFonts w:ascii="宋体" w:cs="宋体" w:eastAsia="宋体" w:hAnsi="宋体"/>
          <w:sz w:val="18"/>
          <w:szCs w:val="18"/>
          <w:color w:val="auto"/>
        </w:rPr>
        <w:t>前交通动脉动脉瘤</w:t>
      </w:r>
    </w:p>
    <w:p>
      <w:pPr>
        <w:sectPr>
          <w:pgSz w:w="11900" w:h="16838" w:orient="portrait"/>
          <w:cols w:equalWidth="0" w:num="2">
            <w:col w:w="4760" w:space="280"/>
            <w:col w:w="4740"/>
          </w:cols>
          <w:pgMar w:left="1060" w:top="955" w:right="1066" w:bottom="614" w:gutter="0" w:footer="0" w:header="0"/>
          <w:type w:val="continuous"/>
        </w:sectPr>
      </w:pPr>
    </w:p>
    <w:bookmarkStart w:id="2" w:name="page3"/>
    <w:bookmarkEnd w:id="2"/>
    <w:p>
      <w:pPr>
        <w:spacing w:after="0" w:line="197" w:lineRule="exact"/>
        <w:tabs>
          <w:tab w:leader="none" w:pos="1180" w:val="left"/>
        </w:tabs>
        <w:rPr>
          <w:sz w:val="20"/>
          <w:szCs w:val="20"/>
          <w:color w:val="auto"/>
        </w:rPr>
      </w:pPr>
      <w:r>
        <w:rPr>
          <w:rFonts w:ascii="Arial" w:cs="Arial" w:eastAsia="Arial" w:hAnsi="Arial"/>
          <w:sz w:val="17"/>
          <w:szCs w:val="17"/>
          <w:color w:val="auto"/>
        </w:rPr>
        <w:t>·</w:t>
      </w:r>
      <w:r>
        <w:rPr>
          <w:rFonts w:ascii="Times New Roman" w:cs="Times New Roman" w:eastAsia="Times New Roman" w:hAnsi="Times New Roman"/>
          <w:sz w:val="17"/>
          <w:szCs w:val="17"/>
          <w:color w:val="auto"/>
        </w:rPr>
        <w:t>60</w:t>
      </w:r>
      <w:r>
        <w:rPr>
          <w:rFonts w:ascii="Arial" w:cs="Arial" w:eastAsia="Arial" w:hAnsi="Arial"/>
          <w:sz w:val="17"/>
          <w:szCs w:val="17"/>
          <w:color w:val="auto"/>
        </w:rPr>
        <w:t>·</w:t>
      </w:r>
      <w:r>
        <w:rPr>
          <w:sz w:val="20"/>
          <w:szCs w:val="20"/>
          <w:color w:val="auto"/>
        </w:rPr>
        <w:tab/>
      </w:r>
      <w:r>
        <w:rPr>
          <w:rFonts w:ascii="宋体" w:cs="宋体" w:eastAsia="宋体" w:hAnsi="宋体"/>
          <w:sz w:val="14"/>
          <w:szCs w:val="14"/>
          <w:u w:val="single" w:color="auto"/>
          <w:color w:val="auto"/>
        </w:rPr>
        <w:t>中国微侵袭神经外科杂志</w:t>
      </w:r>
      <w:r>
        <w:rPr>
          <w:rFonts w:ascii="Times New Roman" w:cs="Times New Roman" w:eastAsia="Times New Roman" w:hAnsi="Times New Roman"/>
          <w:sz w:val="14"/>
          <w:szCs w:val="14"/>
          <w:u w:val="single" w:color="auto"/>
          <w:color w:val="auto"/>
        </w:rPr>
        <w:t>2021</w:t>
      </w:r>
      <w:r>
        <w:rPr>
          <w:rFonts w:ascii="宋体" w:cs="宋体" w:eastAsia="宋体" w:hAnsi="宋体"/>
          <w:sz w:val="14"/>
          <w:szCs w:val="14"/>
          <w:u w:val="single" w:color="auto"/>
          <w:color w:val="auto"/>
        </w:rPr>
        <w:t xml:space="preserve"> 年</w:t>
      </w:r>
      <w:r>
        <w:rPr>
          <w:rFonts w:ascii="Times New Roman" w:cs="Times New Roman" w:eastAsia="Times New Roman" w:hAnsi="Times New Roman"/>
          <w:sz w:val="14"/>
          <w:szCs w:val="14"/>
          <w:u w:val="single" w:color="auto"/>
          <w:color w:val="auto"/>
        </w:rPr>
        <w:t>02</w:t>
      </w:r>
      <w:r>
        <w:rPr>
          <w:rFonts w:ascii="宋体" w:cs="宋体" w:eastAsia="宋体" w:hAnsi="宋体"/>
          <w:sz w:val="14"/>
          <w:szCs w:val="14"/>
          <w:u w:val="single" w:color="auto"/>
          <w:color w:val="auto"/>
        </w:rPr>
        <w:t xml:space="preserve"> 月</w:t>
      </w:r>
      <w:r>
        <w:rPr>
          <w:rFonts w:ascii="Times New Roman" w:cs="Times New Roman" w:eastAsia="Times New Roman" w:hAnsi="Times New Roman"/>
          <w:sz w:val="14"/>
          <w:szCs w:val="14"/>
          <w:u w:val="single" w:color="auto"/>
          <w:color w:val="auto"/>
        </w:rPr>
        <w:t>20</w:t>
      </w:r>
      <w:r>
        <w:rPr>
          <w:rFonts w:ascii="宋体" w:cs="宋体" w:eastAsia="宋体" w:hAnsi="宋体"/>
          <w:sz w:val="14"/>
          <w:szCs w:val="14"/>
          <w:u w:val="single" w:color="auto"/>
          <w:color w:val="auto"/>
        </w:rPr>
        <w:t xml:space="preserve"> 日第</w:t>
      </w:r>
      <w:r>
        <w:rPr>
          <w:rFonts w:ascii="Times New Roman" w:cs="Times New Roman" w:eastAsia="Times New Roman" w:hAnsi="Times New Roman"/>
          <w:sz w:val="14"/>
          <w:szCs w:val="14"/>
          <w:u w:val="single" w:color="auto"/>
          <w:color w:val="auto"/>
        </w:rPr>
        <w:t>26</w:t>
      </w:r>
      <w:r>
        <w:rPr>
          <w:rFonts w:ascii="宋体" w:cs="宋体" w:eastAsia="宋体" w:hAnsi="宋体"/>
          <w:sz w:val="14"/>
          <w:szCs w:val="14"/>
          <w:u w:val="single" w:color="auto"/>
          <w:color w:val="auto"/>
        </w:rPr>
        <w:t xml:space="preserve"> 卷第</w:t>
      </w:r>
      <w:r>
        <w:rPr>
          <w:rFonts w:ascii="Times New Roman" w:cs="Times New Roman" w:eastAsia="Times New Roman" w:hAnsi="Times New Roman"/>
          <w:sz w:val="14"/>
          <w:szCs w:val="14"/>
          <w:u w:val="single" w:color="auto"/>
          <w:color w:val="auto"/>
        </w:rPr>
        <w:t>2</w:t>
      </w:r>
      <w:r>
        <w:rPr>
          <w:rFonts w:ascii="宋体" w:cs="宋体" w:eastAsia="宋体" w:hAnsi="宋体"/>
          <w:sz w:val="14"/>
          <w:szCs w:val="14"/>
          <w:u w:val="single" w:color="auto"/>
          <w:color w:val="auto"/>
        </w:rPr>
        <w:t xml:space="preserve"> 期 </w:t>
      </w:r>
      <w:r>
        <w:rPr>
          <w:rFonts w:ascii="Times New Roman" w:cs="Times New Roman" w:eastAsia="Times New Roman" w:hAnsi="Times New Roman"/>
          <w:sz w:val="14"/>
          <w:szCs w:val="14"/>
          <w:u w:val="single" w:color="auto"/>
          <w:color w:val="auto"/>
        </w:rPr>
        <w:t>Chin J Minim Invasive Neurosurg, VOL.26, NO.2, February 20, 2021</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tbl>
      <w:tblPr>
        <w:tblLayout w:type="fixed"/>
        <w:tblInd w:w="30" w:type="dxa"/>
        <w:tblCellMar>
          <w:top w:w="0" w:type="dxa"/>
          <w:left w:w="0" w:type="dxa"/>
          <w:bottom w:w="0" w:type="dxa"/>
          <w:right w:w="0" w:type="dxa"/>
        </w:tblCellMar>
      </w:tblPr>
      <w:tr>
        <w:trPr>
          <w:trHeight w:val="2549"/>
        </w:trPr>
        <w:tc>
          <w:tcPr>
            <w:tcW w:w="2340" w:type="dxa"/>
            <w:vAlign w:val="bottom"/>
            <w:tcBorders>
              <w:top w:val="single" w:sz="8" w:color="auto"/>
              <w:left w:val="single" w:sz="8" w:color="auto"/>
              <w:bottom w:val="single" w:sz="8" w:color="auto"/>
              <w:right w:val="single" w:sz="8" w:color="auto"/>
            </w:tcBorders>
          </w:tcPr>
          <w:p>
            <w:pPr>
              <w:ind w:left="2120"/>
              <w:spacing w:after="0"/>
              <w:rPr>
                <w:sz w:val="20"/>
                <w:szCs w:val="20"/>
                <w:color w:val="auto"/>
              </w:rPr>
            </w:pPr>
            <w:r>
              <w:rPr>
                <w:rFonts w:ascii="Arial" w:cs="Arial" w:eastAsia="Arial" w:hAnsi="Arial"/>
                <w:sz w:val="18"/>
                <w:szCs w:val="18"/>
                <w:color w:val="auto"/>
                <w:w w:val="81"/>
              </w:rPr>
              <w:t>1A</w:t>
            </w:r>
          </w:p>
        </w:tc>
        <w:tc>
          <w:tcPr>
            <w:tcW w:w="80" w:type="dxa"/>
            <w:vAlign w:val="bottom"/>
            <w:tcBorders>
              <w:right w:val="single" w:sz="8" w:color="auto"/>
            </w:tcBorders>
          </w:tcPr>
          <w:p>
            <w:pPr>
              <w:spacing w:after="0"/>
              <w:rPr>
                <w:sz w:val="24"/>
                <w:szCs w:val="24"/>
                <w:color w:val="auto"/>
              </w:rPr>
            </w:pPr>
          </w:p>
        </w:tc>
        <w:tc>
          <w:tcPr>
            <w:tcW w:w="2300" w:type="dxa"/>
            <w:vAlign w:val="bottom"/>
            <w:tcBorders>
              <w:top w:val="single" w:sz="8" w:color="auto"/>
              <w:bottom w:val="single" w:sz="8" w:color="auto"/>
              <w:right w:val="single" w:sz="8" w:color="auto"/>
            </w:tcBorders>
          </w:tcPr>
          <w:p>
            <w:pPr>
              <w:ind w:left="2060"/>
              <w:spacing w:after="0"/>
              <w:rPr>
                <w:sz w:val="20"/>
                <w:szCs w:val="20"/>
                <w:color w:val="auto"/>
              </w:rPr>
            </w:pPr>
            <w:r>
              <w:rPr>
                <w:rFonts w:ascii="Arial" w:cs="Arial" w:eastAsia="Arial" w:hAnsi="Arial"/>
                <w:sz w:val="18"/>
                <w:szCs w:val="18"/>
                <w:color w:val="auto"/>
                <w:w w:val="90"/>
              </w:rPr>
              <w:t>1B</w:t>
            </w:r>
          </w:p>
        </w:tc>
        <w:tc>
          <w:tcPr>
            <w:tcW w:w="2400" w:type="dxa"/>
            <w:vAlign w:val="bottom"/>
            <w:tcBorders>
              <w:right w:val="single" w:sz="8" w:color="auto"/>
            </w:tcBorders>
          </w:tcPr>
          <w:p>
            <w:pPr>
              <w:ind w:left="2080"/>
              <w:spacing w:after="0"/>
              <w:rPr>
                <w:sz w:val="20"/>
                <w:szCs w:val="20"/>
                <w:color w:val="auto"/>
              </w:rPr>
            </w:pPr>
            <w:r>
              <w:rPr>
                <w:rFonts w:ascii="Arial" w:cs="Arial" w:eastAsia="Arial" w:hAnsi="Arial"/>
                <w:sz w:val="18"/>
                <w:szCs w:val="18"/>
                <w:color w:val="auto"/>
              </w:rPr>
              <w:t>1C</w:t>
            </w:r>
          </w:p>
        </w:tc>
        <w:tc>
          <w:tcPr>
            <w:tcW w:w="2540" w:type="dxa"/>
            <w:vAlign w:val="bottom"/>
            <w:tcBorders>
              <w:top w:val="single" w:sz="8" w:color="auto"/>
              <w:bottom w:val="single" w:sz="8" w:color="auto"/>
              <w:right w:val="single" w:sz="8" w:color="auto"/>
            </w:tcBorders>
          </w:tcPr>
          <w:p>
            <w:pPr>
              <w:ind w:left="2320"/>
              <w:spacing w:after="0"/>
              <w:rPr>
                <w:sz w:val="20"/>
                <w:szCs w:val="20"/>
                <w:color w:val="auto"/>
              </w:rPr>
            </w:pPr>
            <w:r>
              <w:rPr>
                <w:rFonts w:ascii="Arial" w:cs="Arial" w:eastAsia="Arial" w:hAnsi="Arial"/>
                <w:sz w:val="18"/>
                <w:szCs w:val="18"/>
                <w:color w:val="auto"/>
                <w:w w:val="81"/>
              </w:rPr>
              <w:t>2A</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21590</wp:posOffset>
            </wp:positionH>
            <wp:positionV relativeFrom="paragraph">
              <wp:posOffset>-1621155</wp:posOffset>
            </wp:positionV>
            <wp:extent cx="6120130" cy="16186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6120130" cy="1618615"/>
                    </a:xfrm>
                    <a:prstGeom prst="rect">
                      <a:avLst/>
                    </a:prstGeom>
                    <a:noFill/>
                  </pic:spPr>
                </pic:pic>
              </a:graphicData>
            </a:graphic>
          </wp:anchor>
        </w:drawing>
      </w:r>
    </w:p>
    <w:p>
      <w:pPr>
        <w:spacing w:after="0" w:line="29" w:lineRule="exact"/>
        <w:rPr>
          <w:sz w:val="20"/>
          <w:szCs w:val="20"/>
          <w:color w:val="auto"/>
        </w:rPr>
      </w:pPr>
    </w:p>
    <w:tbl>
      <w:tblPr>
        <w:tblLayout w:type="fixed"/>
        <w:tblInd w:w="30" w:type="dxa"/>
        <w:tblCellMar>
          <w:top w:w="0" w:type="dxa"/>
          <w:left w:w="0" w:type="dxa"/>
          <w:bottom w:w="0" w:type="dxa"/>
          <w:right w:w="0" w:type="dxa"/>
        </w:tblCellMar>
      </w:tblPr>
      <w:tr>
        <w:trPr>
          <w:trHeight w:val="2549"/>
        </w:trPr>
        <w:tc>
          <w:tcPr>
            <w:tcW w:w="2580" w:type="dxa"/>
            <w:vAlign w:val="bottom"/>
            <w:tcBorders>
              <w:top w:val="single" w:sz="8" w:color="auto"/>
              <w:left w:val="single" w:sz="8" w:color="auto"/>
              <w:bottom w:val="single" w:sz="8" w:color="auto"/>
              <w:right w:val="single" w:sz="8" w:color="auto"/>
            </w:tcBorders>
          </w:tcPr>
          <w:p>
            <w:pPr>
              <w:ind w:left="2340"/>
              <w:spacing w:after="0"/>
              <w:rPr>
                <w:sz w:val="20"/>
                <w:szCs w:val="20"/>
                <w:color w:val="auto"/>
              </w:rPr>
            </w:pPr>
            <w:r>
              <w:rPr>
                <w:rFonts w:ascii="Arial" w:cs="Arial" w:eastAsia="Arial" w:hAnsi="Arial"/>
                <w:sz w:val="18"/>
                <w:szCs w:val="18"/>
                <w:color w:val="auto"/>
                <w:w w:val="90"/>
              </w:rPr>
              <w:t>2B</w:t>
            </w:r>
          </w:p>
        </w:tc>
        <w:tc>
          <w:tcPr>
            <w:tcW w:w="2480" w:type="dxa"/>
            <w:vAlign w:val="bottom"/>
            <w:tcBorders>
              <w:right w:val="single" w:sz="8" w:color="auto"/>
            </w:tcBorders>
          </w:tcPr>
          <w:p>
            <w:pPr>
              <w:ind w:left="2200"/>
              <w:spacing w:after="0"/>
              <w:rPr>
                <w:sz w:val="20"/>
                <w:szCs w:val="20"/>
                <w:color w:val="auto"/>
              </w:rPr>
            </w:pPr>
            <w:r>
              <w:rPr>
                <w:rFonts w:ascii="Arial" w:cs="Arial" w:eastAsia="Arial" w:hAnsi="Arial"/>
                <w:sz w:val="18"/>
                <w:szCs w:val="18"/>
                <w:color w:val="auto"/>
              </w:rPr>
              <w:t>2C</w:t>
            </w:r>
          </w:p>
        </w:tc>
        <w:tc>
          <w:tcPr>
            <w:tcW w:w="2280" w:type="dxa"/>
            <w:vAlign w:val="bottom"/>
            <w:tcBorders>
              <w:top w:val="single" w:sz="8" w:color="auto"/>
              <w:bottom w:val="single" w:sz="8" w:color="auto"/>
              <w:right w:val="single" w:sz="8" w:color="auto"/>
            </w:tcBorders>
          </w:tcPr>
          <w:p>
            <w:pPr>
              <w:ind w:left="2040"/>
              <w:spacing w:after="0"/>
              <w:rPr>
                <w:sz w:val="20"/>
                <w:szCs w:val="20"/>
                <w:color w:val="auto"/>
              </w:rPr>
            </w:pPr>
            <w:r>
              <w:rPr>
                <w:rFonts w:ascii="Arial" w:cs="Arial" w:eastAsia="Arial" w:hAnsi="Arial"/>
                <w:sz w:val="18"/>
                <w:szCs w:val="18"/>
                <w:color w:val="auto"/>
                <w:w w:val="90"/>
              </w:rPr>
              <w:t>3A</w:t>
            </w:r>
          </w:p>
        </w:tc>
        <w:tc>
          <w:tcPr>
            <w:tcW w:w="60" w:type="dxa"/>
            <w:vAlign w:val="bottom"/>
            <w:tcBorders>
              <w:right w:val="single" w:sz="8" w:color="auto"/>
            </w:tcBorders>
          </w:tcPr>
          <w:p>
            <w:pPr>
              <w:spacing w:after="0"/>
              <w:rPr>
                <w:sz w:val="24"/>
                <w:szCs w:val="24"/>
                <w:color w:val="auto"/>
              </w:rPr>
            </w:pPr>
          </w:p>
        </w:tc>
        <w:tc>
          <w:tcPr>
            <w:tcW w:w="2260" w:type="dxa"/>
            <w:vAlign w:val="bottom"/>
            <w:tcBorders>
              <w:top w:val="single" w:sz="8" w:color="auto"/>
              <w:bottom w:val="single" w:sz="8" w:color="auto"/>
              <w:right w:val="single" w:sz="8" w:color="auto"/>
            </w:tcBorders>
          </w:tcPr>
          <w:p>
            <w:pPr>
              <w:ind w:left="2040"/>
              <w:spacing w:after="0"/>
              <w:rPr>
                <w:sz w:val="20"/>
                <w:szCs w:val="20"/>
                <w:color w:val="auto"/>
              </w:rPr>
            </w:pPr>
            <w:r>
              <w:rPr>
                <w:rFonts w:ascii="Arial" w:cs="Arial" w:eastAsia="Arial" w:hAnsi="Arial"/>
                <w:sz w:val="18"/>
                <w:szCs w:val="18"/>
                <w:color w:val="auto"/>
                <w:w w:val="81"/>
              </w:rPr>
              <w:t>3B</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21590</wp:posOffset>
            </wp:positionH>
            <wp:positionV relativeFrom="paragraph">
              <wp:posOffset>-1621155</wp:posOffset>
            </wp:positionV>
            <wp:extent cx="6120130" cy="16186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120130" cy="1618615"/>
                    </a:xfrm>
                    <a:prstGeom prst="rect">
                      <a:avLst/>
                    </a:prstGeom>
                    <a:noFill/>
                  </pic:spPr>
                </pic:pic>
              </a:graphicData>
            </a:graphic>
          </wp:anchor>
        </w:drawing>
      </w:r>
    </w:p>
    <w:p>
      <w:pPr>
        <w:spacing w:after="0" w:line="163" w:lineRule="exact"/>
        <w:rPr>
          <w:sz w:val="20"/>
          <w:szCs w:val="20"/>
          <w:color w:val="auto"/>
        </w:rPr>
      </w:pPr>
    </w:p>
    <w:p>
      <w:pPr>
        <w:jc w:val="both"/>
        <w:ind w:left="80" w:right="120" w:hanging="44"/>
        <w:spacing w:after="0" w:line="271" w:lineRule="exact"/>
        <w:tabs>
          <w:tab w:leader="none" w:pos="237" w:val="left"/>
        </w:tabs>
        <w:numPr>
          <w:ilvl w:val="0"/>
          <w:numId w:val="7"/>
        </w:numPr>
        <w:rPr>
          <w:rFonts w:ascii="宋体" w:cs="宋体" w:eastAsia="宋体" w:hAnsi="宋体"/>
          <w:sz w:val="18"/>
          <w:szCs w:val="18"/>
          <w:color w:val="auto"/>
        </w:rPr>
      </w:pPr>
      <w:r>
        <w:rPr>
          <w:rFonts w:ascii="Arial" w:cs="Arial" w:eastAsia="Arial" w:hAnsi="Arial"/>
          <w:sz w:val="18"/>
          <w:szCs w:val="18"/>
          <w:color w:val="auto"/>
        </w:rPr>
        <w:t xml:space="preserve">1 </w:t>
      </w:r>
      <w:r>
        <w:rPr>
          <w:rFonts w:ascii="宋体" w:cs="宋体" w:eastAsia="宋体" w:hAnsi="宋体"/>
          <w:sz w:val="18"/>
          <w:szCs w:val="18"/>
          <w:color w:val="auto"/>
        </w:rPr>
        <w:t>颅内动脉瘤介入治疗缺血性并发症</w:t>
      </w:r>
      <w:r>
        <w:rPr>
          <w:rFonts w:ascii="Arial" w:cs="Arial" w:eastAsia="Arial" w:hAnsi="Arial"/>
          <w:sz w:val="18"/>
          <w:szCs w:val="18"/>
          <w:color w:val="auto"/>
        </w:rPr>
        <w:t xml:space="preserve"> 1A </w:t>
      </w:r>
      <w:r>
        <w:rPr>
          <w:rFonts w:ascii="宋体" w:cs="宋体" w:eastAsia="宋体" w:hAnsi="宋体"/>
          <w:sz w:val="18"/>
          <w:szCs w:val="18"/>
          <w:color w:val="auto"/>
        </w:rPr>
        <w:t>术前右颈内动脉造影示前交通动脉动脉瘤</w:t>
      </w:r>
      <w:r>
        <w:rPr>
          <w:rFonts w:ascii="Arial" w:cs="Arial" w:eastAsia="Arial" w:hAnsi="Arial"/>
          <w:sz w:val="18"/>
          <w:szCs w:val="18"/>
          <w:color w:val="auto"/>
        </w:rPr>
        <w:t xml:space="preserve"> 1B </w:t>
      </w:r>
      <w:r>
        <w:rPr>
          <w:rFonts w:ascii="宋体" w:cs="宋体" w:eastAsia="宋体" w:hAnsi="宋体"/>
          <w:sz w:val="18"/>
          <w:szCs w:val="18"/>
          <w:color w:val="auto"/>
        </w:rPr>
        <w:t>栓塞术后左侧大脑前远端血流减慢</w:t>
      </w:r>
      <w:r>
        <w:rPr>
          <w:rFonts w:ascii="Arial" w:cs="Arial" w:eastAsia="Arial" w:hAnsi="Arial"/>
          <w:sz w:val="18"/>
          <w:szCs w:val="18"/>
          <w:color w:val="auto"/>
        </w:rPr>
        <w:t xml:space="preserve"> 1C </w:t>
      </w:r>
      <w:r>
        <w:rPr>
          <w:rFonts w:ascii="宋体" w:cs="宋体" w:eastAsia="宋体" w:hAnsi="宋体"/>
          <w:sz w:val="18"/>
          <w:szCs w:val="18"/>
          <w:color w:val="auto"/>
        </w:rPr>
        <w:t>术后头颅</w:t>
      </w:r>
      <w:r>
        <w:rPr>
          <w:rFonts w:ascii="Times New Roman" w:cs="Times New Roman" w:eastAsia="Times New Roman" w:hAnsi="Times New Roman"/>
          <w:sz w:val="18"/>
          <w:szCs w:val="18"/>
          <w:color w:val="auto"/>
        </w:rPr>
        <w:t>CT</w:t>
      </w:r>
      <w:r>
        <w:rPr>
          <w:rFonts w:ascii="Arial" w:cs="Arial" w:eastAsia="Arial" w:hAnsi="Arial"/>
          <w:sz w:val="18"/>
          <w:szCs w:val="18"/>
          <w:color w:val="auto"/>
        </w:rPr>
        <w:t xml:space="preserve"> </w:t>
      </w:r>
      <w:r>
        <w:rPr>
          <w:rFonts w:ascii="宋体" w:cs="宋体" w:eastAsia="宋体" w:hAnsi="宋体"/>
          <w:sz w:val="18"/>
          <w:szCs w:val="18"/>
          <w:color w:val="auto"/>
        </w:rPr>
        <w:t>示左额叶脑梗死</w:t>
      </w:r>
      <w:r>
        <w:rPr>
          <w:rFonts w:ascii="Arial" w:cs="Arial" w:eastAsia="Arial" w:hAnsi="Arial"/>
          <w:sz w:val="18"/>
          <w:szCs w:val="18"/>
          <w:color w:val="auto"/>
        </w:rPr>
        <w:t xml:space="preserve"> </w:t>
      </w:r>
      <w:r>
        <w:rPr>
          <w:rFonts w:ascii="宋体" w:cs="宋体" w:eastAsia="宋体" w:hAnsi="宋体"/>
          <w:sz w:val="18"/>
          <w:szCs w:val="18"/>
          <w:color w:val="auto"/>
        </w:rPr>
        <w:t>图</w:t>
      </w:r>
      <w:r>
        <w:rPr>
          <w:rFonts w:ascii="Arial" w:cs="Arial" w:eastAsia="Arial" w:hAnsi="Arial"/>
          <w:sz w:val="18"/>
          <w:szCs w:val="18"/>
          <w:color w:val="auto"/>
        </w:rPr>
        <w:t xml:space="preserve">2 </w:t>
      </w:r>
      <w:r>
        <w:rPr>
          <w:rFonts w:ascii="宋体" w:cs="宋体" w:eastAsia="宋体" w:hAnsi="宋体"/>
          <w:sz w:val="18"/>
          <w:szCs w:val="18"/>
          <w:color w:val="auto"/>
        </w:rPr>
        <w:t>颅内动脉瘤介入治疗出血性并发症</w:t>
      </w:r>
      <w:r>
        <w:rPr>
          <w:rFonts w:ascii="Arial" w:cs="Arial" w:eastAsia="Arial" w:hAnsi="Arial"/>
          <w:sz w:val="18"/>
          <w:szCs w:val="18"/>
          <w:color w:val="auto"/>
        </w:rPr>
        <w:t xml:space="preserve"> 2A </w:t>
      </w:r>
      <w:r>
        <w:rPr>
          <w:rFonts w:ascii="宋体" w:cs="宋体" w:eastAsia="宋体" w:hAnsi="宋体"/>
          <w:sz w:val="18"/>
          <w:szCs w:val="18"/>
          <w:color w:val="auto"/>
        </w:rPr>
        <w:t>弹簧圈栓塞过程中动脉瘤破裂出血</w:t>
      </w:r>
      <w:r>
        <w:rPr>
          <w:rFonts w:ascii="Arial" w:cs="Arial" w:eastAsia="Arial" w:hAnsi="Arial"/>
          <w:sz w:val="18"/>
          <w:szCs w:val="18"/>
          <w:color w:val="auto"/>
        </w:rPr>
        <w:t xml:space="preserve"> 2B </w:t>
      </w:r>
      <w:r>
        <w:rPr>
          <w:rFonts w:ascii="宋体" w:cs="宋体" w:eastAsia="宋体" w:hAnsi="宋体"/>
          <w:sz w:val="18"/>
          <w:szCs w:val="18"/>
          <w:color w:val="auto"/>
        </w:rPr>
        <w:t>栓塞</w:t>
      </w:r>
    </w:p>
    <w:p>
      <w:pPr>
        <w:spacing w:after="0" w:line="50" w:lineRule="exact"/>
        <w:rPr>
          <w:sz w:val="20"/>
          <w:szCs w:val="20"/>
          <w:color w:val="auto"/>
        </w:rPr>
      </w:pPr>
    </w:p>
    <w:tbl>
      <w:tblPr>
        <w:tblLayout w:type="fixed"/>
        <w:tblInd w:w="40" w:type="dxa"/>
        <w:tblCellMar>
          <w:top w:w="0" w:type="dxa"/>
          <w:left w:w="0" w:type="dxa"/>
          <w:bottom w:w="0" w:type="dxa"/>
          <w:right w:w="0" w:type="dxa"/>
        </w:tblCellMar>
      </w:tblPr>
      <w:tr>
        <w:trPr>
          <w:trHeight w:val="246"/>
        </w:trPr>
        <w:tc>
          <w:tcPr>
            <w:tcW w:w="5040" w:type="dxa"/>
            <w:vAlign w:val="bottom"/>
            <w:gridSpan w:val="2"/>
          </w:tcPr>
          <w:p>
            <w:pPr>
              <w:spacing w:after="0" w:line="219" w:lineRule="exact"/>
              <w:rPr>
                <w:sz w:val="20"/>
                <w:szCs w:val="20"/>
                <w:color w:val="auto"/>
              </w:rPr>
            </w:pPr>
            <w:r>
              <w:rPr>
                <w:rFonts w:ascii="宋体" w:cs="宋体" w:eastAsia="宋体" w:hAnsi="宋体"/>
                <w:sz w:val="18"/>
                <w:szCs w:val="18"/>
                <w:color w:val="auto"/>
                <w:w w:val="98"/>
              </w:rPr>
              <w:t>完成后出血停止</w:t>
            </w:r>
            <w:r>
              <w:rPr>
                <w:rFonts w:ascii="Arial" w:cs="Arial" w:eastAsia="Arial" w:hAnsi="Arial"/>
                <w:sz w:val="18"/>
                <w:szCs w:val="18"/>
                <w:color w:val="auto"/>
                <w:w w:val="98"/>
              </w:rPr>
              <w:t xml:space="preserve"> 2C </w:t>
            </w:r>
            <w:r>
              <w:rPr>
                <w:rFonts w:ascii="宋体" w:cs="宋体" w:eastAsia="宋体" w:hAnsi="宋体"/>
                <w:sz w:val="18"/>
                <w:szCs w:val="18"/>
                <w:color w:val="auto"/>
                <w:w w:val="98"/>
              </w:rPr>
              <w:t>术后头颅</w:t>
            </w:r>
            <w:r>
              <w:rPr>
                <w:rFonts w:ascii="Times New Roman" w:cs="Times New Roman" w:eastAsia="Times New Roman" w:hAnsi="Times New Roman"/>
                <w:sz w:val="18"/>
                <w:szCs w:val="18"/>
                <w:color w:val="auto"/>
                <w:w w:val="98"/>
              </w:rPr>
              <w:t>CT</w:t>
            </w:r>
            <w:r>
              <w:rPr>
                <w:rFonts w:ascii="Arial" w:cs="Arial" w:eastAsia="Arial" w:hAnsi="Arial"/>
                <w:sz w:val="18"/>
                <w:szCs w:val="18"/>
                <w:color w:val="auto"/>
                <w:w w:val="98"/>
              </w:rPr>
              <w:t xml:space="preserve"> </w:t>
            </w:r>
            <w:r>
              <w:rPr>
                <w:rFonts w:ascii="宋体" w:cs="宋体" w:eastAsia="宋体" w:hAnsi="宋体"/>
                <w:sz w:val="18"/>
                <w:szCs w:val="18"/>
                <w:color w:val="auto"/>
                <w:w w:val="98"/>
              </w:rPr>
              <w:t>示蛛网膜下腔出血及造影剂溢出</w:t>
            </w:r>
          </w:p>
        </w:tc>
        <w:tc>
          <w:tcPr>
            <w:tcW w:w="4700" w:type="dxa"/>
            <w:vAlign w:val="bottom"/>
          </w:tcPr>
          <w:p>
            <w:pPr>
              <w:jc w:val="right"/>
              <w:ind w:right="18"/>
              <w:spacing w:after="0" w:line="219" w:lineRule="exact"/>
              <w:rPr>
                <w:sz w:val="20"/>
                <w:szCs w:val="20"/>
                <w:color w:val="auto"/>
              </w:rPr>
            </w:pPr>
            <w:r>
              <w:rPr>
                <w:rFonts w:ascii="宋体" w:cs="宋体" w:eastAsia="宋体" w:hAnsi="宋体"/>
                <w:sz w:val="18"/>
                <w:szCs w:val="18"/>
                <w:color w:val="auto"/>
              </w:rPr>
              <w:t>图</w:t>
            </w:r>
            <w:r>
              <w:rPr>
                <w:rFonts w:ascii="Arial" w:cs="Arial" w:eastAsia="Arial" w:hAnsi="Arial"/>
                <w:sz w:val="18"/>
                <w:szCs w:val="18"/>
                <w:color w:val="auto"/>
              </w:rPr>
              <w:t xml:space="preserve">3  </w:t>
            </w:r>
            <w:r>
              <w:rPr>
                <w:rFonts w:ascii="宋体" w:cs="宋体" w:eastAsia="宋体" w:hAnsi="宋体"/>
                <w:sz w:val="18"/>
                <w:szCs w:val="18"/>
                <w:color w:val="auto"/>
              </w:rPr>
              <w:t>颅内动脉瘤介入治疗占位效应并发症</w:t>
            </w:r>
            <w:r>
              <w:rPr>
                <w:rFonts w:ascii="Arial" w:cs="Arial" w:eastAsia="Arial" w:hAnsi="Arial"/>
                <w:sz w:val="18"/>
                <w:szCs w:val="18"/>
                <w:color w:val="auto"/>
              </w:rPr>
              <w:t xml:space="preserve"> 3A </w:t>
            </w:r>
            <w:r>
              <w:rPr>
                <w:rFonts w:ascii="宋体" w:cs="宋体" w:eastAsia="宋体" w:hAnsi="宋体"/>
                <w:sz w:val="18"/>
                <w:szCs w:val="18"/>
                <w:color w:val="auto"/>
              </w:rPr>
              <w:t>术前造影</w:t>
            </w:r>
          </w:p>
        </w:tc>
        <w:tc>
          <w:tcPr>
            <w:tcW w:w="0" w:type="dxa"/>
            <w:vAlign w:val="bottom"/>
          </w:tcPr>
          <w:p>
            <w:pPr>
              <w:spacing w:after="0"/>
              <w:rPr>
                <w:sz w:val="1"/>
                <w:szCs w:val="1"/>
                <w:color w:val="auto"/>
              </w:rPr>
            </w:pPr>
          </w:p>
        </w:tc>
      </w:tr>
      <w:tr>
        <w:trPr>
          <w:trHeight w:val="295"/>
        </w:trPr>
        <w:tc>
          <w:tcPr>
            <w:tcW w:w="5040" w:type="dxa"/>
            <w:vAlign w:val="bottom"/>
            <w:gridSpan w:val="2"/>
          </w:tcPr>
          <w:p>
            <w:pPr>
              <w:spacing w:after="0" w:line="219" w:lineRule="exact"/>
              <w:rPr>
                <w:sz w:val="20"/>
                <w:szCs w:val="20"/>
                <w:color w:val="auto"/>
              </w:rPr>
            </w:pPr>
            <w:r>
              <w:rPr>
                <w:rFonts w:ascii="宋体" w:cs="宋体" w:eastAsia="宋体" w:hAnsi="宋体"/>
                <w:sz w:val="18"/>
                <w:szCs w:val="18"/>
                <w:color w:val="auto"/>
              </w:rPr>
              <w:t>提示颈内动脉巨大动脉瘤</w:t>
            </w:r>
            <w:r>
              <w:rPr>
                <w:rFonts w:ascii="Arial" w:cs="Arial" w:eastAsia="Arial" w:hAnsi="Arial"/>
                <w:sz w:val="18"/>
                <w:szCs w:val="18"/>
                <w:color w:val="auto"/>
              </w:rPr>
              <w:t xml:space="preserve"> 3B </w:t>
            </w:r>
            <w:r>
              <w:rPr>
                <w:rFonts w:ascii="宋体" w:cs="宋体" w:eastAsia="宋体" w:hAnsi="宋体"/>
                <w:sz w:val="18"/>
                <w:szCs w:val="18"/>
                <w:color w:val="auto"/>
              </w:rPr>
              <w:t>术后造影提示动脉瘤完全栓塞</w:t>
            </w:r>
          </w:p>
        </w:tc>
        <w:tc>
          <w:tcPr>
            <w:tcW w:w="47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89"/>
        </w:trPr>
        <w:tc>
          <w:tcPr>
            <w:tcW w:w="5040" w:type="dxa"/>
            <w:vAlign w:val="bottom"/>
            <w:gridSpan w:val="2"/>
          </w:tcPr>
          <w:p>
            <w:pPr>
              <w:spacing w:after="0" w:line="240" w:lineRule="exact"/>
              <w:rPr>
                <w:sz w:val="20"/>
                <w:szCs w:val="20"/>
                <w:color w:val="auto"/>
              </w:rPr>
            </w:pPr>
            <w:r>
              <w:rPr>
                <w:rFonts w:ascii="宋体" w:cs="宋体" w:eastAsia="宋体" w:hAnsi="宋体"/>
                <w:sz w:val="21"/>
                <w:szCs w:val="21"/>
                <w:color w:val="auto"/>
              </w:rPr>
              <w:t>交通动脉动脉瘤发生围手术期并发症的风险是其</w:t>
            </w:r>
          </w:p>
        </w:tc>
        <w:tc>
          <w:tcPr>
            <w:tcW w:w="4700" w:type="dxa"/>
            <w:vAlign w:val="bottom"/>
          </w:tcPr>
          <w:p>
            <w:pPr>
              <w:spacing w:after="0" w:line="240" w:lineRule="exact"/>
              <w:rPr>
                <w:sz w:val="20"/>
                <w:szCs w:val="20"/>
                <w:color w:val="auto"/>
              </w:rPr>
            </w:pPr>
            <w:r>
              <w:rPr>
                <w:rFonts w:ascii="宋体" w:cs="宋体" w:eastAsia="宋体" w:hAnsi="宋体"/>
                <w:sz w:val="21"/>
                <w:szCs w:val="21"/>
                <w:color w:val="auto"/>
              </w:rPr>
              <w:t>面有不同特点，不同部位动脉瘤对手术技巧（如微</w:t>
            </w:r>
          </w:p>
        </w:tc>
        <w:tc>
          <w:tcPr>
            <w:tcW w:w="0" w:type="dxa"/>
            <w:vAlign w:val="bottom"/>
          </w:tcPr>
          <w:p>
            <w:pPr>
              <w:spacing w:after="0"/>
              <w:rPr>
                <w:sz w:val="1"/>
                <w:szCs w:val="1"/>
                <w:color w:val="auto"/>
              </w:rPr>
            </w:pPr>
          </w:p>
        </w:tc>
      </w:tr>
      <w:tr>
        <w:trPr>
          <w:trHeight w:val="347"/>
        </w:trPr>
        <w:tc>
          <w:tcPr>
            <w:tcW w:w="5040" w:type="dxa"/>
            <w:vAlign w:val="bottom"/>
            <w:gridSpan w:val="2"/>
          </w:tcPr>
          <w:p>
            <w:pPr>
              <w:spacing w:after="0" w:line="256" w:lineRule="exact"/>
              <w:rPr>
                <w:sz w:val="20"/>
                <w:szCs w:val="20"/>
                <w:color w:val="auto"/>
              </w:rPr>
            </w:pPr>
            <w:r>
              <w:rPr>
                <w:rFonts w:ascii="宋体" w:cs="宋体" w:eastAsia="宋体" w:hAnsi="宋体"/>
                <w:sz w:val="21"/>
                <w:szCs w:val="21"/>
                <w:color w:val="auto"/>
              </w:rPr>
              <w:t>他部位动脉瘤的</w:t>
            </w:r>
            <w:r>
              <w:rPr>
                <w:rFonts w:ascii="Times New Roman" w:cs="Times New Roman" w:eastAsia="Times New Roman" w:hAnsi="Times New Roman"/>
                <w:sz w:val="21"/>
                <w:szCs w:val="21"/>
                <w:color w:val="auto"/>
              </w:rPr>
              <w:t xml:space="preserve">3.45 </w:t>
            </w:r>
            <w:r>
              <w:rPr>
                <w:rFonts w:ascii="宋体" w:cs="宋体" w:eastAsia="宋体" w:hAnsi="宋体"/>
                <w:sz w:val="21"/>
                <w:szCs w:val="21"/>
                <w:color w:val="auto"/>
              </w:rPr>
              <w:t>倍。</w:t>
            </w:r>
          </w:p>
        </w:tc>
        <w:tc>
          <w:tcPr>
            <w:tcW w:w="4700" w:type="dxa"/>
            <w:vAlign w:val="bottom"/>
          </w:tcPr>
          <w:p>
            <w:pPr>
              <w:spacing w:after="0" w:line="256" w:lineRule="exact"/>
              <w:rPr>
                <w:sz w:val="20"/>
                <w:szCs w:val="20"/>
                <w:color w:val="auto"/>
              </w:rPr>
            </w:pPr>
            <w:r>
              <w:rPr>
                <w:rFonts w:ascii="宋体" w:cs="宋体" w:eastAsia="宋体" w:hAnsi="宋体"/>
                <w:sz w:val="21"/>
                <w:szCs w:val="21"/>
                <w:color w:val="auto"/>
              </w:rPr>
              <w:t>导管塑形等）也有不同要求</w:t>
            </w:r>
            <w:r>
              <w:rPr>
                <w:rFonts w:ascii="Times New Roman" w:cs="Times New Roman" w:eastAsia="Times New Roman" w:hAnsi="Times New Roman"/>
                <w:sz w:val="21"/>
                <w:szCs w:val="21"/>
                <w:color w:val="auto"/>
                <w:vertAlign w:val="superscript"/>
              </w:rPr>
              <w:t>[15]</w:t>
            </w:r>
            <w:r>
              <w:rPr>
                <w:rFonts w:ascii="宋体" w:cs="宋体" w:eastAsia="宋体" w:hAnsi="宋体"/>
                <w:sz w:val="21"/>
                <w:szCs w:val="21"/>
                <w:color w:val="auto"/>
              </w:rPr>
              <w:t>。这些均可能是影响</w:t>
            </w:r>
          </w:p>
        </w:tc>
        <w:tc>
          <w:tcPr>
            <w:tcW w:w="0" w:type="dxa"/>
            <w:vAlign w:val="bottom"/>
          </w:tcPr>
          <w:p>
            <w:pPr>
              <w:spacing w:after="0"/>
              <w:rPr>
                <w:sz w:val="1"/>
                <w:szCs w:val="1"/>
                <w:color w:val="auto"/>
              </w:rPr>
            </w:pPr>
          </w:p>
        </w:tc>
      </w:tr>
      <w:tr>
        <w:trPr>
          <w:trHeight w:val="295"/>
        </w:trPr>
        <w:tc>
          <w:tcPr>
            <w:tcW w:w="280" w:type="dxa"/>
            <w:vAlign w:val="bottom"/>
            <w:vMerge w:val="restart"/>
          </w:tcPr>
          <w:p>
            <w:pPr>
              <w:spacing w:after="0"/>
              <w:rPr>
                <w:sz w:val="20"/>
                <w:szCs w:val="20"/>
                <w:color w:val="auto"/>
              </w:rPr>
            </w:pPr>
            <w:r>
              <w:rPr>
                <w:rFonts w:ascii="Times New Roman" w:cs="Times New Roman" w:eastAsia="Times New Roman" w:hAnsi="Times New Roman"/>
                <w:sz w:val="21"/>
                <w:szCs w:val="21"/>
                <w:color w:val="auto"/>
              </w:rPr>
              <w:t>3</w:t>
            </w:r>
          </w:p>
        </w:tc>
        <w:tc>
          <w:tcPr>
            <w:tcW w:w="4760" w:type="dxa"/>
            <w:vAlign w:val="bottom"/>
            <w:vMerge w:val="restart"/>
          </w:tcPr>
          <w:p>
            <w:pPr>
              <w:jc w:val="right"/>
              <w:ind w:right="3997"/>
              <w:spacing w:after="0" w:line="240" w:lineRule="exact"/>
              <w:rPr>
                <w:sz w:val="20"/>
                <w:szCs w:val="20"/>
                <w:color w:val="auto"/>
              </w:rPr>
            </w:pPr>
            <w:r>
              <w:rPr>
                <w:rFonts w:ascii="宋体" w:cs="宋体" w:eastAsia="宋体" w:hAnsi="宋体"/>
                <w:sz w:val="21"/>
                <w:szCs w:val="21"/>
                <w:color w:val="auto"/>
              </w:rPr>
              <w:t>讨 论</w:t>
            </w:r>
          </w:p>
        </w:tc>
        <w:tc>
          <w:tcPr>
            <w:tcW w:w="4700" w:type="dxa"/>
            <w:vAlign w:val="bottom"/>
          </w:tcPr>
          <w:p>
            <w:pPr>
              <w:spacing w:after="0" w:line="240" w:lineRule="exact"/>
              <w:rPr>
                <w:sz w:val="20"/>
                <w:szCs w:val="20"/>
                <w:color w:val="auto"/>
              </w:rPr>
            </w:pPr>
            <w:r>
              <w:rPr>
                <w:rFonts w:ascii="宋体" w:cs="宋体" w:eastAsia="宋体" w:hAnsi="宋体"/>
                <w:sz w:val="21"/>
                <w:szCs w:val="21"/>
                <w:color w:val="auto"/>
              </w:rPr>
              <w:t>术后并发症的因素。本研究发现：动脉瘤位于前交</w:t>
            </w:r>
          </w:p>
        </w:tc>
        <w:tc>
          <w:tcPr>
            <w:tcW w:w="0" w:type="dxa"/>
            <w:vAlign w:val="bottom"/>
          </w:tcPr>
          <w:p>
            <w:pPr>
              <w:spacing w:after="0"/>
              <w:rPr>
                <w:sz w:val="1"/>
                <w:szCs w:val="1"/>
                <w:color w:val="auto"/>
              </w:rPr>
            </w:pPr>
          </w:p>
        </w:tc>
      </w:tr>
      <w:tr>
        <w:trPr>
          <w:trHeight w:val="166"/>
        </w:trPr>
        <w:tc>
          <w:tcPr>
            <w:tcW w:w="280" w:type="dxa"/>
            <w:vAlign w:val="bottom"/>
            <w:vMerge w:val="continue"/>
          </w:tcPr>
          <w:p>
            <w:pPr>
              <w:spacing w:after="0"/>
              <w:rPr>
                <w:sz w:val="14"/>
                <w:szCs w:val="14"/>
                <w:color w:val="auto"/>
              </w:rPr>
            </w:pPr>
          </w:p>
        </w:tc>
        <w:tc>
          <w:tcPr>
            <w:tcW w:w="4760" w:type="dxa"/>
            <w:vAlign w:val="bottom"/>
            <w:vMerge w:val="continue"/>
          </w:tcPr>
          <w:p>
            <w:pPr>
              <w:spacing w:after="0"/>
              <w:rPr>
                <w:sz w:val="14"/>
                <w:szCs w:val="14"/>
                <w:color w:val="auto"/>
              </w:rPr>
            </w:pPr>
          </w:p>
        </w:tc>
        <w:tc>
          <w:tcPr>
            <w:tcW w:w="4700" w:type="dxa"/>
            <w:vAlign w:val="bottom"/>
            <w:vMerge w:val="restart"/>
          </w:tcPr>
          <w:p>
            <w:pPr>
              <w:spacing w:after="0" w:line="240" w:lineRule="exact"/>
              <w:rPr>
                <w:sz w:val="20"/>
                <w:szCs w:val="20"/>
                <w:color w:val="auto"/>
              </w:rPr>
            </w:pPr>
            <w:r>
              <w:rPr>
                <w:rFonts w:ascii="宋体" w:cs="宋体" w:eastAsia="宋体" w:hAnsi="宋体"/>
                <w:sz w:val="21"/>
                <w:szCs w:val="21"/>
                <w:color w:val="auto"/>
              </w:rPr>
              <w:t>通部位是围手术期并发症的独立危险因素。</w:t>
            </w:r>
          </w:p>
        </w:tc>
        <w:tc>
          <w:tcPr>
            <w:tcW w:w="0" w:type="dxa"/>
            <w:vAlign w:val="bottom"/>
          </w:tcPr>
          <w:p>
            <w:pPr>
              <w:spacing w:after="0"/>
              <w:rPr>
                <w:sz w:val="1"/>
                <w:szCs w:val="1"/>
                <w:color w:val="auto"/>
              </w:rPr>
            </w:pPr>
          </w:p>
        </w:tc>
      </w:tr>
      <w:tr>
        <w:trPr>
          <w:trHeight w:val="155"/>
        </w:trPr>
        <w:tc>
          <w:tcPr>
            <w:tcW w:w="280" w:type="dxa"/>
            <w:vAlign w:val="bottom"/>
          </w:tcPr>
          <w:p>
            <w:pPr>
              <w:spacing w:after="0"/>
              <w:rPr>
                <w:sz w:val="13"/>
                <w:szCs w:val="13"/>
                <w:color w:val="auto"/>
              </w:rPr>
            </w:pPr>
          </w:p>
        </w:tc>
        <w:tc>
          <w:tcPr>
            <w:tcW w:w="4760" w:type="dxa"/>
            <w:vAlign w:val="bottom"/>
          </w:tcPr>
          <w:p>
            <w:pPr>
              <w:spacing w:after="0"/>
              <w:rPr>
                <w:sz w:val="13"/>
                <w:szCs w:val="13"/>
                <w:color w:val="auto"/>
              </w:rPr>
            </w:pPr>
          </w:p>
        </w:tc>
        <w:tc>
          <w:tcPr>
            <w:tcW w:w="470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347"/>
        </w:trPr>
        <w:tc>
          <w:tcPr>
            <w:tcW w:w="280" w:type="dxa"/>
            <w:vAlign w:val="bottom"/>
          </w:tcPr>
          <w:p>
            <w:pPr>
              <w:spacing w:after="0"/>
              <w:rPr>
                <w:sz w:val="20"/>
                <w:szCs w:val="20"/>
                <w:color w:val="auto"/>
              </w:rPr>
            </w:pPr>
            <w:r>
              <w:rPr>
                <w:rFonts w:ascii="Times New Roman" w:cs="Times New Roman" w:eastAsia="Times New Roman" w:hAnsi="Times New Roman"/>
                <w:sz w:val="21"/>
                <w:szCs w:val="21"/>
                <w:color w:val="auto"/>
                <w:w w:val="98"/>
              </w:rPr>
              <w:t>3.1</w:t>
            </w:r>
          </w:p>
        </w:tc>
        <w:tc>
          <w:tcPr>
            <w:tcW w:w="4760" w:type="dxa"/>
            <w:vAlign w:val="bottom"/>
          </w:tcPr>
          <w:p>
            <w:pPr>
              <w:jc w:val="right"/>
              <w:ind w:right="357"/>
              <w:spacing w:after="0" w:line="240" w:lineRule="exact"/>
              <w:rPr>
                <w:sz w:val="20"/>
                <w:szCs w:val="20"/>
                <w:color w:val="auto"/>
              </w:rPr>
            </w:pPr>
            <w:r>
              <w:rPr>
                <w:rFonts w:ascii="宋体" w:cs="宋体" w:eastAsia="宋体" w:hAnsi="宋体"/>
                <w:sz w:val="21"/>
                <w:szCs w:val="21"/>
                <w:color w:val="auto"/>
              </w:rPr>
              <w:t>血管内治疗围手术期的主要并发症 研究报</w:t>
            </w:r>
          </w:p>
        </w:tc>
        <w:tc>
          <w:tcPr>
            <w:tcW w:w="4700" w:type="dxa"/>
            <w:vAlign w:val="bottom"/>
          </w:tcPr>
          <w:p>
            <w:pPr>
              <w:jc w:val="right"/>
              <w:ind w:right="18"/>
              <w:spacing w:after="0" w:line="256" w:lineRule="exact"/>
              <w:rPr>
                <w:sz w:val="20"/>
                <w:szCs w:val="20"/>
                <w:color w:val="auto"/>
              </w:rPr>
            </w:pPr>
            <w:r>
              <w:rPr>
                <w:rFonts w:ascii="Times New Roman" w:cs="Times New Roman" w:eastAsia="Times New Roman" w:hAnsi="Times New Roman"/>
                <w:sz w:val="21"/>
                <w:szCs w:val="21"/>
                <w:color w:val="auto"/>
                <w:w w:val="99"/>
              </w:rPr>
              <w:t xml:space="preserve">PIEROT </w:t>
            </w:r>
            <w:r>
              <w:rPr>
                <w:rFonts w:ascii="宋体" w:cs="宋体" w:eastAsia="宋体" w:hAnsi="宋体"/>
                <w:sz w:val="21"/>
                <w:szCs w:val="21"/>
                <w:color w:val="auto"/>
                <w:w w:val="99"/>
              </w:rPr>
              <w:t>等</w:t>
            </w:r>
            <w:r>
              <w:rPr>
                <w:rFonts w:ascii="Times New Roman" w:cs="Times New Roman" w:eastAsia="Times New Roman" w:hAnsi="Times New Roman"/>
                <w:sz w:val="21"/>
                <w:szCs w:val="21"/>
                <w:color w:val="auto"/>
                <w:w w:val="99"/>
                <w:vertAlign w:val="superscript"/>
              </w:rPr>
              <w:t>[4]</w:t>
            </w:r>
            <w:r>
              <w:rPr>
                <w:rFonts w:ascii="宋体" w:cs="宋体" w:eastAsia="宋体" w:hAnsi="宋体"/>
                <w:sz w:val="21"/>
                <w:szCs w:val="21"/>
                <w:color w:val="auto"/>
                <w:w w:val="99"/>
              </w:rPr>
              <w:t>分析</w:t>
            </w:r>
            <w:r>
              <w:rPr>
                <w:rFonts w:ascii="Times New Roman" w:cs="Times New Roman" w:eastAsia="Times New Roman" w:hAnsi="Times New Roman"/>
                <w:sz w:val="21"/>
                <w:szCs w:val="21"/>
                <w:color w:val="auto"/>
                <w:w w:val="99"/>
              </w:rPr>
              <w:t xml:space="preserve">1088 </w:t>
            </w:r>
            <w:r>
              <w:rPr>
                <w:rFonts w:ascii="宋体" w:cs="宋体" w:eastAsia="宋体" w:hAnsi="宋体"/>
                <w:sz w:val="21"/>
                <w:szCs w:val="21"/>
                <w:color w:val="auto"/>
                <w:w w:val="99"/>
              </w:rPr>
              <w:t>例采用球囊辅助或单纯弹簧</w:t>
            </w:r>
          </w:p>
        </w:tc>
        <w:tc>
          <w:tcPr>
            <w:tcW w:w="0" w:type="dxa"/>
            <w:vAlign w:val="bottom"/>
          </w:tcPr>
          <w:p>
            <w:pPr>
              <w:spacing w:after="0"/>
              <w:rPr>
                <w:sz w:val="1"/>
                <w:szCs w:val="1"/>
                <w:color w:val="auto"/>
              </w:rPr>
            </w:pPr>
          </w:p>
        </w:tc>
      </w:tr>
      <w:tr>
        <w:trPr>
          <w:trHeight w:val="301"/>
        </w:trPr>
        <w:tc>
          <w:tcPr>
            <w:tcW w:w="5040" w:type="dxa"/>
            <w:vAlign w:val="bottom"/>
            <w:gridSpan w:val="2"/>
          </w:tcPr>
          <w:p>
            <w:pPr>
              <w:spacing w:after="0" w:line="240" w:lineRule="exact"/>
              <w:rPr>
                <w:sz w:val="20"/>
                <w:szCs w:val="20"/>
                <w:color w:val="auto"/>
              </w:rPr>
            </w:pPr>
            <w:r>
              <w:rPr>
                <w:rFonts w:ascii="宋体" w:cs="宋体" w:eastAsia="宋体" w:hAnsi="宋体"/>
                <w:sz w:val="21"/>
                <w:szCs w:val="21"/>
                <w:color w:val="auto"/>
              </w:rPr>
              <w:t>道，动脉瘤血管内治疗的主要并发症为缺血性并发</w:t>
            </w:r>
          </w:p>
        </w:tc>
        <w:tc>
          <w:tcPr>
            <w:tcW w:w="4700" w:type="dxa"/>
            <w:vAlign w:val="bottom"/>
          </w:tcPr>
          <w:p>
            <w:pPr>
              <w:spacing w:after="0" w:line="240" w:lineRule="exact"/>
              <w:rPr>
                <w:sz w:val="20"/>
                <w:szCs w:val="20"/>
                <w:color w:val="auto"/>
              </w:rPr>
            </w:pPr>
            <w:r>
              <w:rPr>
                <w:rFonts w:ascii="宋体" w:cs="宋体" w:eastAsia="宋体" w:hAnsi="宋体"/>
                <w:sz w:val="21"/>
                <w:szCs w:val="21"/>
                <w:color w:val="auto"/>
              </w:rPr>
              <w:t>圈栓塞治疗的动脉瘤病例资料，发现动脉瘤位于大</w:t>
            </w:r>
          </w:p>
        </w:tc>
        <w:tc>
          <w:tcPr>
            <w:tcW w:w="0" w:type="dxa"/>
            <w:vAlign w:val="bottom"/>
          </w:tcPr>
          <w:p>
            <w:pPr>
              <w:spacing w:after="0"/>
              <w:rPr>
                <w:sz w:val="1"/>
                <w:szCs w:val="1"/>
                <w:color w:val="auto"/>
              </w:rPr>
            </w:pPr>
          </w:p>
        </w:tc>
      </w:tr>
      <w:tr>
        <w:trPr>
          <w:trHeight w:val="347"/>
        </w:trPr>
        <w:tc>
          <w:tcPr>
            <w:tcW w:w="5040" w:type="dxa"/>
            <w:vAlign w:val="bottom"/>
            <w:gridSpan w:val="2"/>
          </w:tcPr>
          <w:p>
            <w:pPr>
              <w:jc w:val="right"/>
              <w:ind w:right="357"/>
              <w:spacing w:after="0" w:line="256" w:lineRule="exact"/>
              <w:rPr>
                <w:sz w:val="20"/>
                <w:szCs w:val="20"/>
                <w:color w:val="auto"/>
              </w:rPr>
            </w:pPr>
            <w:r>
              <w:rPr>
                <w:rFonts w:ascii="宋体" w:cs="宋体" w:eastAsia="宋体" w:hAnsi="宋体"/>
                <w:sz w:val="21"/>
                <w:szCs w:val="21"/>
                <w:color w:val="auto"/>
                <w:w w:val="98"/>
              </w:rPr>
              <w:t>症和出血性并发症</w:t>
            </w:r>
            <w:r>
              <w:rPr>
                <w:rFonts w:ascii="Times New Roman" w:cs="Times New Roman" w:eastAsia="Times New Roman" w:hAnsi="Times New Roman"/>
                <w:sz w:val="21"/>
                <w:szCs w:val="21"/>
                <w:color w:val="auto"/>
                <w:w w:val="98"/>
                <w:vertAlign w:val="superscript"/>
              </w:rPr>
              <w:t>[4]</w:t>
            </w:r>
            <w:r>
              <w:rPr>
                <w:rFonts w:ascii="宋体" w:cs="宋体" w:eastAsia="宋体" w:hAnsi="宋体"/>
                <w:sz w:val="21"/>
                <w:szCs w:val="21"/>
                <w:color w:val="auto"/>
                <w:w w:val="98"/>
              </w:rPr>
              <w:t>。本研究</w:t>
            </w:r>
            <w:r>
              <w:rPr>
                <w:rFonts w:ascii="Times New Roman" w:cs="Times New Roman" w:eastAsia="Times New Roman" w:hAnsi="Times New Roman"/>
                <w:sz w:val="21"/>
                <w:szCs w:val="21"/>
                <w:color w:val="auto"/>
                <w:w w:val="98"/>
              </w:rPr>
              <w:t xml:space="preserve">Enterprise </w:t>
            </w:r>
            <w:r>
              <w:rPr>
                <w:rFonts w:ascii="宋体" w:cs="宋体" w:eastAsia="宋体" w:hAnsi="宋体"/>
                <w:sz w:val="21"/>
                <w:szCs w:val="21"/>
                <w:color w:val="auto"/>
                <w:w w:val="98"/>
              </w:rPr>
              <w:t>支架辅助与</w:t>
            </w:r>
          </w:p>
        </w:tc>
        <w:tc>
          <w:tcPr>
            <w:tcW w:w="4700" w:type="dxa"/>
            <w:vAlign w:val="bottom"/>
          </w:tcPr>
          <w:p>
            <w:pPr>
              <w:spacing w:after="0" w:line="240" w:lineRule="exact"/>
              <w:rPr>
                <w:sz w:val="20"/>
                <w:szCs w:val="20"/>
                <w:color w:val="auto"/>
              </w:rPr>
            </w:pPr>
            <w:r>
              <w:rPr>
                <w:rFonts w:ascii="宋体" w:cs="宋体" w:eastAsia="宋体" w:hAnsi="宋体"/>
                <w:sz w:val="21"/>
                <w:szCs w:val="21"/>
                <w:color w:val="auto"/>
              </w:rPr>
              <w:t>脑中动脉是血栓栓塞性并发症的危险因素，动脉瘤</w:t>
            </w:r>
          </w:p>
        </w:tc>
        <w:tc>
          <w:tcPr>
            <w:tcW w:w="0" w:type="dxa"/>
            <w:vAlign w:val="bottom"/>
          </w:tcPr>
          <w:p>
            <w:pPr>
              <w:spacing w:after="0"/>
              <w:rPr>
                <w:sz w:val="1"/>
                <w:szCs w:val="1"/>
                <w:color w:val="auto"/>
              </w:rPr>
            </w:pPr>
          </w:p>
        </w:tc>
      </w:tr>
      <w:tr>
        <w:trPr>
          <w:trHeight w:val="295"/>
        </w:trPr>
        <w:tc>
          <w:tcPr>
            <w:tcW w:w="5040" w:type="dxa"/>
            <w:vAlign w:val="bottom"/>
            <w:gridSpan w:val="2"/>
          </w:tcPr>
          <w:p>
            <w:pPr>
              <w:spacing w:after="0" w:line="240" w:lineRule="exact"/>
              <w:rPr>
                <w:sz w:val="20"/>
                <w:szCs w:val="20"/>
                <w:color w:val="auto"/>
              </w:rPr>
            </w:pPr>
            <w:r>
              <w:rPr>
                <w:rFonts w:ascii="宋体" w:cs="宋体" w:eastAsia="宋体" w:hAnsi="宋体"/>
                <w:sz w:val="21"/>
                <w:szCs w:val="21"/>
                <w:color w:val="auto"/>
              </w:rPr>
              <w:t>单纯弹簧圈栓塞治疗颅内动脉瘤的围手术期并发</w:t>
            </w:r>
          </w:p>
        </w:tc>
        <w:tc>
          <w:tcPr>
            <w:tcW w:w="4700" w:type="dxa"/>
            <w:vAlign w:val="bottom"/>
          </w:tcPr>
          <w:p>
            <w:pPr>
              <w:spacing w:after="0" w:line="240" w:lineRule="exact"/>
              <w:rPr>
                <w:sz w:val="20"/>
                <w:szCs w:val="20"/>
                <w:color w:val="auto"/>
              </w:rPr>
            </w:pPr>
            <w:r>
              <w:rPr>
                <w:rFonts w:ascii="宋体" w:cs="宋体" w:eastAsia="宋体" w:hAnsi="宋体"/>
                <w:sz w:val="21"/>
                <w:szCs w:val="21"/>
                <w:color w:val="auto"/>
              </w:rPr>
              <w:t>位于大脑前或前交通部位是术中出血性并发症的</w:t>
            </w:r>
          </w:p>
        </w:tc>
        <w:tc>
          <w:tcPr>
            <w:tcW w:w="0" w:type="dxa"/>
            <w:vAlign w:val="bottom"/>
          </w:tcPr>
          <w:p>
            <w:pPr>
              <w:spacing w:after="0"/>
              <w:rPr>
                <w:sz w:val="1"/>
                <w:szCs w:val="1"/>
                <w:color w:val="auto"/>
              </w:rPr>
            </w:pPr>
          </w:p>
        </w:tc>
      </w:tr>
      <w:tr>
        <w:trPr>
          <w:trHeight w:val="321"/>
        </w:trPr>
        <w:tc>
          <w:tcPr>
            <w:tcW w:w="5040" w:type="dxa"/>
            <w:vAlign w:val="bottom"/>
            <w:gridSpan w:val="2"/>
          </w:tcPr>
          <w:p>
            <w:pPr>
              <w:spacing w:after="0" w:line="240" w:lineRule="exact"/>
              <w:rPr>
                <w:sz w:val="20"/>
                <w:szCs w:val="20"/>
                <w:color w:val="auto"/>
              </w:rPr>
            </w:pPr>
            <w:r>
              <w:rPr>
                <w:rFonts w:ascii="宋体" w:cs="宋体" w:eastAsia="宋体" w:hAnsi="宋体"/>
                <w:sz w:val="21"/>
                <w:szCs w:val="21"/>
                <w:color w:val="auto"/>
              </w:rPr>
              <w:t>症亦以术后脑缺血和术中动脉瘤破裂出血最多，与</w:t>
            </w:r>
          </w:p>
        </w:tc>
        <w:tc>
          <w:tcPr>
            <w:tcW w:w="4700" w:type="dxa"/>
            <w:vAlign w:val="bottom"/>
          </w:tcPr>
          <w:p>
            <w:pPr>
              <w:spacing w:after="0" w:line="240" w:lineRule="exact"/>
              <w:rPr>
                <w:sz w:val="20"/>
                <w:szCs w:val="20"/>
                <w:color w:val="auto"/>
              </w:rPr>
            </w:pPr>
            <w:r>
              <w:rPr>
                <w:rFonts w:ascii="宋体" w:cs="宋体" w:eastAsia="宋体" w:hAnsi="宋体"/>
                <w:sz w:val="21"/>
                <w:szCs w:val="21"/>
                <w:color w:val="auto"/>
              </w:rPr>
              <w:t>危险因素。对采用支架辅助栓塞的宽颈动脉瘤，动</w:t>
            </w:r>
          </w:p>
        </w:tc>
        <w:tc>
          <w:tcPr>
            <w:tcW w:w="0" w:type="dxa"/>
            <w:vAlign w:val="bottom"/>
          </w:tcPr>
          <w:p>
            <w:pPr>
              <w:spacing w:after="0"/>
              <w:rPr>
                <w:sz w:val="1"/>
                <w:szCs w:val="1"/>
                <w:color w:val="auto"/>
              </w:rPr>
            </w:pPr>
          </w:p>
        </w:tc>
      </w:tr>
      <w:tr>
        <w:trPr>
          <w:trHeight w:val="321"/>
        </w:trPr>
        <w:tc>
          <w:tcPr>
            <w:tcW w:w="5040" w:type="dxa"/>
            <w:vAlign w:val="bottom"/>
            <w:gridSpan w:val="2"/>
          </w:tcPr>
          <w:p>
            <w:pPr>
              <w:spacing w:after="0" w:line="240" w:lineRule="exact"/>
              <w:rPr>
                <w:sz w:val="20"/>
                <w:szCs w:val="20"/>
                <w:color w:val="auto"/>
              </w:rPr>
            </w:pPr>
            <w:r>
              <w:rPr>
                <w:rFonts w:ascii="宋体" w:cs="宋体" w:eastAsia="宋体" w:hAnsi="宋体"/>
                <w:sz w:val="21"/>
                <w:szCs w:val="21"/>
                <w:color w:val="auto"/>
              </w:rPr>
              <w:t>文献数据相似。不同研究报道的并发症发生率高低</w:t>
            </w:r>
          </w:p>
        </w:tc>
        <w:tc>
          <w:tcPr>
            <w:tcW w:w="4700" w:type="dxa"/>
            <w:vAlign w:val="bottom"/>
          </w:tcPr>
          <w:p>
            <w:pPr>
              <w:spacing w:after="0" w:line="240" w:lineRule="exact"/>
              <w:rPr>
                <w:sz w:val="20"/>
                <w:szCs w:val="20"/>
                <w:color w:val="auto"/>
              </w:rPr>
            </w:pPr>
            <w:r>
              <w:rPr>
                <w:rFonts w:ascii="宋体" w:cs="宋体" w:eastAsia="宋体" w:hAnsi="宋体"/>
                <w:sz w:val="21"/>
                <w:szCs w:val="21"/>
                <w:color w:val="auto"/>
              </w:rPr>
              <w:t>脉瘤部位与缺血性并发症的发生相关，前交通动</w:t>
            </w:r>
          </w:p>
        </w:tc>
        <w:tc>
          <w:tcPr>
            <w:tcW w:w="0" w:type="dxa"/>
            <w:vAlign w:val="bottom"/>
          </w:tcPr>
          <w:p>
            <w:pPr>
              <w:spacing w:after="0"/>
              <w:rPr>
                <w:sz w:val="1"/>
                <w:szCs w:val="1"/>
                <w:color w:val="auto"/>
              </w:rPr>
            </w:pPr>
          </w:p>
        </w:tc>
      </w:tr>
      <w:tr>
        <w:trPr>
          <w:trHeight w:val="321"/>
        </w:trPr>
        <w:tc>
          <w:tcPr>
            <w:tcW w:w="5040" w:type="dxa"/>
            <w:vAlign w:val="bottom"/>
            <w:gridSpan w:val="2"/>
          </w:tcPr>
          <w:p>
            <w:pPr>
              <w:spacing w:after="0" w:line="256" w:lineRule="exact"/>
              <w:rPr>
                <w:sz w:val="20"/>
                <w:szCs w:val="20"/>
                <w:color w:val="auto"/>
              </w:rPr>
            </w:pPr>
            <w:r>
              <w:rPr>
                <w:rFonts w:ascii="宋体" w:cs="宋体" w:eastAsia="宋体" w:hAnsi="宋体"/>
                <w:sz w:val="21"/>
                <w:szCs w:val="21"/>
                <w:color w:val="auto"/>
              </w:rPr>
              <w:t>不一，从小于</w:t>
            </w:r>
            <w:r>
              <w:rPr>
                <w:rFonts w:ascii="Times New Roman" w:cs="Times New Roman" w:eastAsia="Times New Roman" w:hAnsi="Times New Roman"/>
                <w:sz w:val="21"/>
                <w:szCs w:val="21"/>
                <w:color w:val="auto"/>
              </w:rPr>
              <w:t xml:space="preserve">5% </w:t>
            </w:r>
            <w:r>
              <w:rPr>
                <w:rFonts w:ascii="宋体" w:cs="宋体" w:eastAsia="宋体" w:hAnsi="宋体"/>
                <w:sz w:val="21"/>
                <w:szCs w:val="21"/>
                <w:color w:val="auto"/>
              </w:rPr>
              <w:t>到近</w:t>
            </w:r>
            <w:r>
              <w:rPr>
                <w:rFonts w:ascii="Times New Roman" w:cs="Times New Roman" w:eastAsia="Times New Roman" w:hAnsi="Times New Roman"/>
                <w:sz w:val="21"/>
                <w:szCs w:val="21"/>
                <w:color w:val="auto"/>
              </w:rPr>
              <w:t>30%</w:t>
            </w:r>
            <w:r>
              <w:rPr>
                <w:rFonts w:ascii="宋体" w:cs="宋体" w:eastAsia="宋体" w:hAnsi="宋体"/>
                <w:sz w:val="21"/>
                <w:szCs w:val="21"/>
                <w:color w:val="auto"/>
              </w:rPr>
              <w:t>，可能与不同纳入对象及</w:t>
            </w:r>
          </w:p>
        </w:tc>
        <w:tc>
          <w:tcPr>
            <w:tcW w:w="4700" w:type="dxa"/>
            <w:vAlign w:val="bottom"/>
          </w:tcPr>
          <w:p>
            <w:pPr>
              <w:spacing w:after="0" w:line="240" w:lineRule="exact"/>
              <w:rPr>
                <w:sz w:val="20"/>
                <w:szCs w:val="20"/>
                <w:color w:val="auto"/>
              </w:rPr>
            </w:pPr>
            <w:r>
              <w:rPr>
                <w:rFonts w:ascii="宋体" w:cs="宋体" w:eastAsia="宋体" w:hAnsi="宋体"/>
                <w:sz w:val="21"/>
                <w:szCs w:val="21"/>
                <w:color w:val="auto"/>
              </w:rPr>
              <w:t>脉、大脑中动脉部位的动脉瘤，发生缺血性并发症</w:t>
            </w:r>
          </w:p>
        </w:tc>
        <w:tc>
          <w:tcPr>
            <w:tcW w:w="0" w:type="dxa"/>
            <w:vAlign w:val="bottom"/>
          </w:tcPr>
          <w:p>
            <w:pPr>
              <w:spacing w:after="0"/>
              <w:rPr>
                <w:sz w:val="1"/>
                <w:szCs w:val="1"/>
                <w:color w:val="auto"/>
              </w:rPr>
            </w:pPr>
          </w:p>
        </w:tc>
      </w:tr>
      <w:tr>
        <w:trPr>
          <w:trHeight w:val="376"/>
        </w:trPr>
        <w:tc>
          <w:tcPr>
            <w:tcW w:w="5040" w:type="dxa"/>
            <w:vAlign w:val="bottom"/>
            <w:gridSpan w:val="2"/>
          </w:tcPr>
          <w:p>
            <w:pPr>
              <w:spacing w:after="0" w:line="256" w:lineRule="exact"/>
              <w:rPr>
                <w:sz w:val="20"/>
                <w:szCs w:val="20"/>
                <w:color w:val="auto"/>
              </w:rPr>
            </w:pPr>
            <w:r>
              <w:rPr>
                <w:rFonts w:ascii="宋体" w:cs="宋体" w:eastAsia="宋体" w:hAnsi="宋体"/>
                <w:sz w:val="21"/>
                <w:szCs w:val="21"/>
                <w:color w:val="auto"/>
              </w:rPr>
              <w:t>不同手术时期有关</w:t>
            </w:r>
            <w:r>
              <w:rPr>
                <w:rFonts w:ascii="Times New Roman" w:cs="Times New Roman" w:eastAsia="Times New Roman" w:hAnsi="Times New Roman"/>
                <w:sz w:val="21"/>
                <w:szCs w:val="21"/>
                <w:color w:val="auto"/>
                <w:vertAlign w:val="superscript"/>
              </w:rPr>
              <w:t>[3</w:t>
            </w:r>
            <w:r>
              <w:rPr>
                <w:rFonts w:ascii="Arial" w:cs="Arial" w:eastAsia="Arial" w:hAnsi="Arial"/>
                <w:sz w:val="21"/>
                <w:szCs w:val="21"/>
                <w:color w:val="auto"/>
                <w:vertAlign w:val="superscript"/>
              </w:rPr>
              <w:t>-</w:t>
            </w:r>
            <w:r>
              <w:rPr>
                <w:rFonts w:ascii="Times New Roman" w:cs="Times New Roman" w:eastAsia="Times New Roman" w:hAnsi="Times New Roman"/>
                <w:sz w:val="21"/>
                <w:szCs w:val="21"/>
                <w:color w:val="auto"/>
                <w:vertAlign w:val="superscript"/>
              </w:rPr>
              <w:t>4</w:t>
            </w:r>
            <w:r>
              <w:rPr>
                <w:rFonts w:ascii="宋体" w:cs="宋体" w:eastAsia="宋体" w:hAnsi="宋体"/>
                <w:sz w:val="21"/>
                <w:szCs w:val="21"/>
                <w:color w:val="auto"/>
                <w:vertAlign w:val="superscript"/>
              </w:rPr>
              <w:t>，</w:t>
            </w:r>
            <w:r>
              <w:rPr>
                <w:rFonts w:ascii="Times New Roman" w:cs="Times New Roman" w:eastAsia="Times New Roman" w:hAnsi="Times New Roman"/>
                <w:sz w:val="21"/>
                <w:szCs w:val="21"/>
                <w:color w:val="auto"/>
                <w:vertAlign w:val="superscript"/>
              </w:rPr>
              <w:t>8</w:t>
            </w:r>
            <w:r>
              <w:rPr>
                <w:rFonts w:ascii="Arial" w:cs="Arial" w:eastAsia="Arial" w:hAnsi="Arial"/>
                <w:sz w:val="21"/>
                <w:szCs w:val="21"/>
                <w:color w:val="auto"/>
                <w:vertAlign w:val="superscript"/>
              </w:rPr>
              <w:t>-</w:t>
            </w:r>
            <w:r>
              <w:rPr>
                <w:rFonts w:ascii="Times New Roman" w:cs="Times New Roman" w:eastAsia="Times New Roman" w:hAnsi="Times New Roman"/>
                <w:sz w:val="21"/>
                <w:szCs w:val="21"/>
                <w:color w:val="auto"/>
                <w:vertAlign w:val="superscript"/>
              </w:rPr>
              <w:t>9]</w:t>
            </w:r>
            <w:r>
              <w:rPr>
                <w:rFonts w:ascii="宋体" w:cs="宋体" w:eastAsia="宋体" w:hAnsi="宋体"/>
                <w:sz w:val="21"/>
                <w:szCs w:val="21"/>
                <w:color w:val="auto"/>
              </w:rPr>
              <w:t>。本研究总体并发症发生率</w:t>
            </w:r>
          </w:p>
        </w:tc>
        <w:tc>
          <w:tcPr>
            <w:tcW w:w="4700" w:type="dxa"/>
            <w:vAlign w:val="bottom"/>
          </w:tcPr>
          <w:p>
            <w:pPr>
              <w:spacing w:after="0" w:line="256" w:lineRule="exact"/>
              <w:rPr>
                <w:sz w:val="20"/>
                <w:szCs w:val="20"/>
                <w:color w:val="auto"/>
              </w:rPr>
            </w:pPr>
            <w:r>
              <w:rPr>
                <w:rFonts w:ascii="宋体" w:cs="宋体" w:eastAsia="宋体" w:hAnsi="宋体"/>
                <w:sz w:val="21"/>
                <w:szCs w:val="21"/>
                <w:color w:val="auto"/>
              </w:rPr>
              <w:t>的风险略高</w:t>
            </w:r>
            <w:r>
              <w:rPr>
                <w:rFonts w:ascii="Times New Roman" w:cs="Times New Roman" w:eastAsia="Times New Roman" w:hAnsi="Times New Roman"/>
                <w:sz w:val="21"/>
                <w:szCs w:val="21"/>
                <w:color w:val="auto"/>
                <w:vertAlign w:val="superscript"/>
              </w:rPr>
              <w:t>[16]</w:t>
            </w:r>
            <w:r>
              <w:rPr>
                <w:rFonts w:ascii="宋体" w:cs="宋体" w:eastAsia="宋体" w:hAnsi="宋体"/>
                <w:sz w:val="21"/>
                <w:szCs w:val="21"/>
                <w:color w:val="auto"/>
              </w:rPr>
              <w:t>；亦有报道动脉瘤位于大脑中动脉是</w:t>
            </w:r>
          </w:p>
        </w:tc>
        <w:tc>
          <w:tcPr>
            <w:tcW w:w="0" w:type="dxa"/>
            <w:vAlign w:val="bottom"/>
          </w:tcPr>
          <w:p>
            <w:pPr>
              <w:spacing w:after="0"/>
              <w:rPr>
                <w:sz w:val="1"/>
                <w:szCs w:val="1"/>
                <w:color w:val="auto"/>
              </w:rPr>
            </w:pPr>
          </w:p>
        </w:tc>
      </w:tr>
      <w:tr>
        <w:trPr>
          <w:trHeight w:val="286"/>
        </w:trPr>
        <w:tc>
          <w:tcPr>
            <w:tcW w:w="5040" w:type="dxa"/>
            <w:vAlign w:val="bottom"/>
            <w:gridSpan w:val="2"/>
          </w:tcPr>
          <w:p>
            <w:pPr>
              <w:spacing w:after="0" w:line="256" w:lineRule="exact"/>
              <w:rPr>
                <w:sz w:val="20"/>
                <w:szCs w:val="20"/>
                <w:color w:val="auto"/>
              </w:rPr>
            </w:pPr>
            <w:r>
              <w:rPr>
                <w:rFonts w:ascii="Times New Roman" w:cs="Times New Roman" w:eastAsia="Times New Roman" w:hAnsi="Times New Roman"/>
                <w:sz w:val="21"/>
                <w:szCs w:val="21"/>
                <w:color w:val="auto"/>
              </w:rPr>
              <w:t>14.3%</w:t>
            </w:r>
            <w:r>
              <w:rPr>
                <w:rFonts w:ascii="宋体" w:cs="宋体" w:eastAsia="宋体" w:hAnsi="宋体"/>
                <w:sz w:val="21"/>
                <w:szCs w:val="21"/>
                <w:color w:val="auto"/>
              </w:rPr>
              <w:t>（</w:t>
            </w:r>
            <w:r>
              <w:rPr>
                <w:rFonts w:ascii="Times New Roman" w:cs="Times New Roman" w:eastAsia="Times New Roman" w:hAnsi="Times New Roman"/>
                <w:sz w:val="21"/>
                <w:szCs w:val="21"/>
                <w:color w:val="auto"/>
              </w:rPr>
              <w:t>14/98</w:t>
            </w:r>
            <w:r>
              <w:rPr>
                <w:rFonts w:ascii="宋体" w:cs="宋体" w:eastAsia="宋体" w:hAnsi="宋体"/>
                <w:sz w:val="21"/>
                <w:szCs w:val="21"/>
                <w:color w:val="auto"/>
              </w:rPr>
              <w:t>），缺血性和出血性并发症发生率</w:t>
            </w:r>
          </w:p>
        </w:tc>
        <w:tc>
          <w:tcPr>
            <w:tcW w:w="4700" w:type="dxa"/>
            <w:vAlign w:val="bottom"/>
          </w:tcPr>
          <w:p>
            <w:pPr>
              <w:jc w:val="right"/>
              <w:spacing w:after="0" w:line="256" w:lineRule="exact"/>
              <w:rPr>
                <w:sz w:val="20"/>
                <w:szCs w:val="20"/>
                <w:color w:val="auto"/>
              </w:rPr>
            </w:pPr>
            <w:r>
              <w:rPr>
                <w:rFonts w:ascii="宋体" w:cs="宋体" w:eastAsia="宋体" w:hAnsi="宋体"/>
                <w:sz w:val="21"/>
                <w:szCs w:val="21"/>
                <w:color w:val="auto"/>
                <w:w w:val="95"/>
              </w:rPr>
              <w:t>发生并发症的独立危险因素</w:t>
            </w:r>
            <w:r>
              <w:rPr>
                <w:rFonts w:ascii="Times New Roman" w:cs="Times New Roman" w:eastAsia="Times New Roman" w:hAnsi="Times New Roman"/>
                <w:sz w:val="21"/>
                <w:szCs w:val="21"/>
                <w:color w:val="auto"/>
                <w:w w:val="95"/>
                <w:vertAlign w:val="superscript"/>
              </w:rPr>
              <w:t>[17]</w:t>
            </w:r>
            <w:r>
              <w:rPr>
                <w:rFonts w:ascii="宋体" w:cs="宋体" w:eastAsia="宋体" w:hAnsi="宋体"/>
                <w:sz w:val="21"/>
                <w:szCs w:val="21"/>
                <w:color w:val="auto"/>
                <w:w w:val="95"/>
              </w:rPr>
              <w:t>。</w:t>
            </w:r>
            <w:r>
              <w:rPr>
                <w:rFonts w:ascii="Times New Roman" w:cs="Times New Roman" w:eastAsia="Times New Roman" w:hAnsi="Times New Roman"/>
                <w:sz w:val="21"/>
                <w:szCs w:val="21"/>
                <w:color w:val="auto"/>
                <w:w w:val="95"/>
              </w:rPr>
              <w:t xml:space="preserve">JIANG </w:t>
            </w:r>
            <w:r>
              <w:rPr>
                <w:rFonts w:ascii="宋体" w:cs="宋体" w:eastAsia="宋体" w:hAnsi="宋体"/>
                <w:sz w:val="21"/>
                <w:szCs w:val="21"/>
                <w:color w:val="auto"/>
                <w:w w:val="95"/>
              </w:rPr>
              <w:t>等</w:t>
            </w:r>
            <w:r>
              <w:rPr>
                <w:rFonts w:ascii="Times New Roman" w:cs="Times New Roman" w:eastAsia="Times New Roman" w:hAnsi="Times New Roman"/>
                <w:sz w:val="21"/>
                <w:szCs w:val="21"/>
                <w:color w:val="auto"/>
                <w:w w:val="95"/>
                <w:vertAlign w:val="superscript"/>
              </w:rPr>
              <w:t>[18]</w:t>
            </w:r>
            <w:r>
              <w:rPr>
                <w:rFonts w:ascii="宋体" w:cs="宋体" w:eastAsia="宋体" w:hAnsi="宋体"/>
                <w:sz w:val="21"/>
                <w:szCs w:val="21"/>
                <w:color w:val="auto"/>
                <w:w w:val="95"/>
              </w:rPr>
              <w:t>分析</w:t>
            </w:r>
            <w:r>
              <w:rPr>
                <w:rFonts w:ascii="Times New Roman" w:cs="Times New Roman" w:eastAsia="Times New Roman" w:hAnsi="Times New Roman"/>
                <w:sz w:val="21"/>
                <w:szCs w:val="21"/>
                <w:color w:val="auto"/>
                <w:w w:val="95"/>
              </w:rPr>
              <w:t>549</w:t>
            </w:r>
          </w:p>
        </w:tc>
        <w:tc>
          <w:tcPr>
            <w:tcW w:w="0" w:type="dxa"/>
            <w:vAlign w:val="bottom"/>
          </w:tcPr>
          <w:p>
            <w:pPr>
              <w:spacing w:after="0"/>
              <w:rPr>
                <w:sz w:val="1"/>
                <w:szCs w:val="1"/>
                <w:color w:val="auto"/>
              </w:rPr>
            </w:pPr>
          </w:p>
        </w:tc>
      </w:tr>
      <w:tr>
        <w:trPr>
          <w:trHeight w:val="301"/>
        </w:trPr>
        <w:tc>
          <w:tcPr>
            <w:tcW w:w="5040" w:type="dxa"/>
            <w:vAlign w:val="bottom"/>
            <w:gridSpan w:val="2"/>
          </w:tcPr>
          <w:p>
            <w:pPr>
              <w:spacing w:after="0" w:line="256" w:lineRule="exact"/>
              <w:rPr>
                <w:sz w:val="20"/>
                <w:szCs w:val="20"/>
                <w:color w:val="auto"/>
              </w:rPr>
            </w:pPr>
            <w:r>
              <w:rPr>
                <w:rFonts w:ascii="Times New Roman" w:cs="Times New Roman" w:eastAsia="Times New Roman" w:hAnsi="Times New Roman"/>
                <w:sz w:val="21"/>
                <w:szCs w:val="21"/>
                <w:color w:val="auto"/>
              </w:rPr>
              <w:t>10.2%</w:t>
            </w:r>
            <w:r>
              <w:rPr>
                <w:rFonts w:ascii="宋体" w:cs="宋体" w:eastAsia="宋体" w:hAnsi="宋体"/>
                <w:sz w:val="21"/>
                <w:szCs w:val="21"/>
                <w:color w:val="auto"/>
              </w:rPr>
              <w:t>（</w:t>
            </w:r>
            <w:r>
              <w:rPr>
                <w:rFonts w:ascii="Times New Roman" w:cs="Times New Roman" w:eastAsia="Times New Roman" w:hAnsi="Times New Roman"/>
                <w:sz w:val="21"/>
                <w:szCs w:val="21"/>
                <w:color w:val="auto"/>
              </w:rPr>
              <w:t>10/98</w:t>
            </w:r>
            <w:r>
              <w:rPr>
                <w:rFonts w:ascii="宋体" w:cs="宋体" w:eastAsia="宋体" w:hAnsi="宋体"/>
                <w:sz w:val="21"/>
                <w:szCs w:val="21"/>
                <w:color w:val="auto"/>
              </w:rPr>
              <w:t>），与大部分文献报道一致。其他弹簧</w:t>
            </w:r>
          </w:p>
        </w:tc>
        <w:tc>
          <w:tcPr>
            <w:tcW w:w="4700" w:type="dxa"/>
            <w:vAlign w:val="bottom"/>
          </w:tcPr>
          <w:p>
            <w:pPr>
              <w:spacing w:after="0" w:line="240" w:lineRule="exact"/>
              <w:rPr>
                <w:sz w:val="20"/>
                <w:szCs w:val="20"/>
                <w:color w:val="auto"/>
              </w:rPr>
            </w:pPr>
            <w:r>
              <w:rPr>
                <w:rFonts w:ascii="宋体" w:cs="宋体" w:eastAsia="宋体" w:hAnsi="宋体"/>
                <w:sz w:val="21"/>
                <w:szCs w:val="21"/>
                <w:color w:val="auto"/>
              </w:rPr>
              <w:t>例动脉瘤病人栓塞术中出血的危险因素，也发现动</w:t>
            </w:r>
          </w:p>
        </w:tc>
        <w:tc>
          <w:tcPr>
            <w:tcW w:w="0" w:type="dxa"/>
            <w:vAlign w:val="bottom"/>
          </w:tcPr>
          <w:p>
            <w:pPr>
              <w:spacing w:after="0"/>
              <w:rPr>
                <w:sz w:val="1"/>
                <w:szCs w:val="1"/>
                <w:color w:val="auto"/>
              </w:rPr>
            </w:pPr>
          </w:p>
        </w:tc>
      </w:tr>
      <w:tr>
        <w:trPr>
          <w:trHeight w:val="321"/>
        </w:trPr>
        <w:tc>
          <w:tcPr>
            <w:tcW w:w="5040" w:type="dxa"/>
            <w:vAlign w:val="bottom"/>
            <w:gridSpan w:val="2"/>
          </w:tcPr>
          <w:p>
            <w:pPr>
              <w:spacing w:after="0" w:line="240" w:lineRule="exact"/>
              <w:rPr>
                <w:sz w:val="20"/>
                <w:szCs w:val="20"/>
                <w:color w:val="auto"/>
              </w:rPr>
            </w:pPr>
            <w:r>
              <w:rPr>
                <w:rFonts w:ascii="宋体" w:cs="宋体" w:eastAsia="宋体" w:hAnsi="宋体"/>
                <w:sz w:val="21"/>
                <w:szCs w:val="21"/>
                <w:color w:val="auto"/>
              </w:rPr>
              <w:t>圈逃逸、支架移位等技术性并发症较少见。随着血</w:t>
            </w:r>
          </w:p>
        </w:tc>
        <w:tc>
          <w:tcPr>
            <w:tcW w:w="4700" w:type="dxa"/>
            <w:vAlign w:val="bottom"/>
          </w:tcPr>
          <w:p>
            <w:pPr>
              <w:spacing w:after="0" w:line="240" w:lineRule="exact"/>
              <w:rPr>
                <w:sz w:val="20"/>
                <w:szCs w:val="20"/>
                <w:color w:val="auto"/>
              </w:rPr>
            </w:pPr>
            <w:r>
              <w:rPr>
                <w:rFonts w:ascii="宋体" w:cs="宋体" w:eastAsia="宋体" w:hAnsi="宋体"/>
                <w:sz w:val="21"/>
                <w:szCs w:val="21"/>
                <w:color w:val="auto"/>
              </w:rPr>
              <w:t>脉瘤部位与围手术期并发症及病人预后有关。由于</w:t>
            </w:r>
          </w:p>
        </w:tc>
        <w:tc>
          <w:tcPr>
            <w:tcW w:w="0" w:type="dxa"/>
            <w:vAlign w:val="bottom"/>
          </w:tcPr>
          <w:p>
            <w:pPr>
              <w:spacing w:after="0"/>
              <w:rPr>
                <w:sz w:val="1"/>
                <w:szCs w:val="1"/>
                <w:color w:val="auto"/>
              </w:rPr>
            </w:pPr>
          </w:p>
        </w:tc>
      </w:tr>
      <w:tr>
        <w:trPr>
          <w:trHeight w:val="321"/>
        </w:trPr>
        <w:tc>
          <w:tcPr>
            <w:tcW w:w="5040" w:type="dxa"/>
            <w:vAlign w:val="bottom"/>
            <w:gridSpan w:val="2"/>
          </w:tcPr>
          <w:p>
            <w:pPr>
              <w:spacing w:after="0" w:line="240" w:lineRule="exact"/>
              <w:rPr>
                <w:sz w:val="20"/>
                <w:szCs w:val="20"/>
                <w:color w:val="auto"/>
              </w:rPr>
            </w:pPr>
            <w:r>
              <w:rPr>
                <w:rFonts w:ascii="宋体" w:cs="宋体" w:eastAsia="宋体" w:hAnsi="宋体"/>
                <w:sz w:val="21"/>
                <w:szCs w:val="21"/>
                <w:color w:val="auto"/>
              </w:rPr>
              <w:t>流导向装置等新型介入材料的发展和手术技术娴</w:t>
            </w:r>
          </w:p>
        </w:tc>
        <w:tc>
          <w:tcPr>
            <w:tcW w:w="4700" w:type="dxa"/>
            <w:vAlign w:val="bottom"/>
          </w:tcPr>
          <w:p>
            <w:pPr>
              <w:spacing w:after="0" w:line="240" w:lineRule="exact"/>
              <w:rPr>
                <w:sz w:val="20"/>
                <w:szCs w:val="20"/>
                <w:color w:val="auto"/>
              </w:rPr>
            </w:pPr>
            <w:r>
              <w:rPr>
                <w:rFonts w:ascii="宋体" w:cs="宋体" w:eastAsia="宋体" w:hAnsi="宋体"/>
                <w:sz w:val="21"/>
                <w:szCs w:val="21"/>
                <w:color w:val="auto"/>
              </w:rPr>
              <w:t>纳入研究对象不同或手术方式不同，本研究以及其</w:t>
            </w:r>
          </w:p>
        </w:tc>
        <w:tc>
          <w:tcPr>
            <w:tcW w:w="0" w:type="dxa"/>
            <w:vAlign w:val="bottom"/>
          </w:tcPr>
          <w:p>
            <w:pPr>
              <w:spacing w:after="0"/>
              <w:rPr>
                <w:sz w:val="1"/>
                <w:szCs w:val="1"/>
                <w:color w:val="auto"/>
              </w:rPr>
            </w:pPr>
          </w:p>
        </w:tc>
      </w:tr>
      <w:tr>
        <w:trPr>
          <w:trHeight w:val="321"/>
        </w:trPr>
        <w:tc>
          <w:tcPr>
            <w:tcW w:w="5040" w:type="dxa"/>
            <w:vAlign w:val="bottom"/>
            <w:gridSpan w:val="2"/>
          </w:tcPr>
          <w:p>
            <w:pPr>
              <w:spacing w:after="0" w:line="240" w:lineRule="exact"/>
              <w:rPr>
                <w:sz w:val="20"/>
                <w:szCs w:val="20"/>
                <w:color w:val="auto"/>
              </w:rPr>
            </w:pPr>
            <w:r>
              <w:rPr>
                <w:rFonts w:ascii="宋体" w:cs="宋体" w:eastAsia="宋体" w:hAnsi="宋体"/>
                <w:sz w:val="21"/>
                <w:szCs w:val="21"/>
                <w:color w:val="auto"/>
              </w:rPr>
              <w:t>熟，颅内动脉瘤血管内治疗的手术并发症，尤其是</w:t>
            </w:r>
          </w:p>
        </w:tc>
        <w:tc>
          <w:tcPr>
            <w:tcW w:w="4700" w:type="dxa"/>
            <w:vAlign w:val="bottom"/>
          </w:tcPr>
          <w:p>
            <w:pPr>
              <w:spacing w:after="0" w:line="240" w:lineRule="exact"/>
              <w:rPr>
                <w:sz w:val="20"/>
                <w:szCs w:val="20"/>
                <w:color w:val="auto"/>
              </w:rPr>
            </w:pPr>
            <w:r>
              <w:rPr>
                <w:rFonts w:ascii="宋体" w:cs="宋体" w:eastAsia="宋体" w:hAnsi="宋体"/>
                <w:sz w:val="21"/>
                <w:szCs w:val="21"/>
                <w:color w:val="auto"/>
              </w:rPr>
              <w:t>他不同文献报道结果均不完全相同。但总体来看，</w:t>
            </w:r>
          </w:p>
        </w:tc>
        <w:tc>
          <w:tcPr>
            <w:tcW w:w="0" w:type="dxa"/>
            <w:vAlign w:val="bottom"/>
          </w:tcPr>
          <w:p>
            <w:pPr>
              <w:spacing w:after="0"/>
              <w:rPr>
                <w:sz w:val="1"/>
                <w:szCs w:val="1"/>
                <w:color w:val="auto"/>
              </w:rPr>
            </w:pPr>
          </w:p>
        </w:tc>
      </w:tr>
      <w:tr>
        <w:trPr>
          <w:trHeight w:val="376"/>
        </w:trPr>
        <w:tc>
          <w:tcPr>
            <w:tcW w:w="5040" w:type="dxa"/>
            <w:vAlign w:val="bottom"/>
            <w:gridSpan w:val="2"/>
          </w:tcPr>
          <w:p>
            <w:pPr>
              <w:spacing w:after="0" w:line="256" w:lineRule="exact"/>
              <w:rPr>
                <w:sz w:val="20"/>
                <w:szCs w:val="20"/>
                <w:color w:val="auto"/>
              </w:rPr>
            </w:pPr>
            <w:r>
              <w:rPr>
                <w:rFonts w:ascii="宋体" w:cs="宋体" w:eastAsia="宋体" w:hAnsi="宋体"/>
                <w:sz w:val="21"/>
                <w:szCs w:val="21"/>
                <w:color w:val="auto"/>
              </w:rPr>
              <w:t>技术相关并发症，将会逐渐减少</w:t>
            </w:r>
            <w:r>
              <w:rPr>
                <w:rFonts w:ascii="Times New Roman" w:cs="Times New Roman" w:eastAsia="Times New Roman" w:hAnsi="Times New Roman"/>
                <w:sz w:val="21"/>
                <w:szCs w:val="21"/>
                <w:color w:val="auto"/>
                <w:vertAlign w:val="superscript"/>
              </w:rPr>
              <w:t>[2</w:t>
            </w:r>
            <w:r>
              <w:rPr>
                <w:rFonts w:ascii="宋体" w:cs="宋体" w:eastAsia="宋体" w:hAnsi="宋体"/>
                <w:sz w:val="21"/>
                <w:szCs w:val="21"/>
                <w:color w:val="auto"/>
                <w:vertAlign w:val="superscript"/>
              </w:rPr>
              <w:t>，</w:t>
            </w:r>
            <w:r>
              <w:rPr>
                <w:rFonts w:ascii="Times New Roman" w:cs="Times New Roman" w:eastAsia="Times New Roman" w:hAnsi="Times New Roman"/>
                <w:sz w:val="21"/>
                <w:szCs w:val="21"/>
                <w:color w:val="auto"/>
                <w:vertAlign w:val="superscript"/>
              </w:rPr>
              <w:t>10</w:t>
            </w:r>
            <w:r>
              <w:rPr>
                <w:rFonts w:ascii="Arial" w:cs="Arial" w:eastAsia="Arial" w:hAnsi="Arial"/>
                <w:sz w:val="21"/>
                <w:szCs w:val="21"/>
                <w:color w:val="auto"/>
                <w:vertAlign w:val="superscript"/>
              </w:rPr>
              <w:t>-</w:t>
            </w:r>
            <w:r>
              <w:rPr>
                <w:rFonts w:ascii="Times New Roman" w:cs="Times New Roman" w:eastAsia="Times New Roman" w:hAnsi="Times New Roman"/>
                <w:sz w:val="21"/>
                <w:szCs w:val="21"/>
                <w:color w:val="auto"/>
                <w:vertAlign w:val="superscript"/>
              </w:rPr>
              <w:t>12]</w:t>
            </w:r>
            <w:r>
              <w:rPr>
                <w:rFonts w:ascii="宋体" w:cs="宋体" w:eastAsia="宋体" w:hAnsi="宋体"/>
                <w:sz w:val="21"/>
                <w:szCs w:val="21"/>
                <w:color w:val="auto"/>
              </w:rPr>
              <w:t>。</w:t>
            </w:r>
          </w:p>
        </w:tc>
        <w:tc>
          <w:tcPr>
            <w:tcW w:w="4700" w:type="dxa"/>
            <w:vAlign w:val="bottom"/>
          </w:tcPr>
          <w:p>
            <w:pPr>
              <w:spacing w:after="0" w:line="240" w:lineRule="exact"/>
              <w:rPr>
                <w:sz w:val="20"/>
                <w:szCs w:val="20"/>
                <w:color w:val="auto"/>
              </w:rPr>
            </w:pPr>
            <w:r>
              <w:rPr>
                <w:rFonts w:ascii="宋体" w:cs="宋体" w:eastAsia="宋体" w:hAnsi="宋体"/>
                <w:sz w:val="21"/>
                <w:szCs w:val="21"/>
                <w:color w:val="auto"/>
              </w:rPr>
              <w:t>动脉瘤部位对围手术期并发症的发生有一定影响。</w:t>
            </w:r>
          </w:p>
        </w:tc>
        <w:tc>
          <w:tcPr>
            <w:tcW w:w="0" w:type="dxa"/>
            <w:vAlign w:val="bottom"/>
          </w:tcPr>
          <w:p>
            <w:pPr>
              <w:spacing w:after="0"/>
              <w:rPr>
                <w:sz w:val="1"/>
                <w:szCs w:val="1"/>
                <w:color w:val="auto"/>
              </w:rPr>
            </w:pPr>
          </w:p>
        </w:tc>
      </w:tr>
      <w:tr>
        <w:trPr>
          <w:trHeight w:val="286"/>
        </w:trPr>
        <w:tc>
          <w:tcPr>
            <w:tcW w:w="280" w:type="dxa"/>
            <w:vAlign w:val="bottom"/>
          </w:tcPr>
          <w:p>
            <w:pPr>
              <w:spacing w:after="0"/>
              <w:rPr>
                <w:sz w:val="20"/>
                <w:szCs w:val="20"/>
                <w:color w:val="auto"/>
              </w:rPr>
            </w:pPr>
            <w:r>
              <w:rPr>
                <w:rFonts w:ascii="Times New Roman" w:cs="Times New Roman" w:eastAsia="Times New Roman" w:hAnsi="Times New Roman"/>
                <w:sz w:val="21"/>
                <w:szCs w:val="21"/>
                <w:color w:val="auto"/>
                <w:w w:val="98"/>
              </w:rPr>
              <w:t>3.2</w:t>
            </w:r>
          </w:p>
        </w:tc>
        <w:tc>
          <w:tcPr>
            <w:tcW w:w="4760" w:type="dxa"/>
            <w:vAlign w:val="bottom"/>
          </w:tcPr>
          <w:p>
            <w:pPr>
              <w:jc w:val="right"/>
              <w:ind w:right="357"/>
              <w:spacing w:after="0" w:line="240" w:lineRule="exact"/>
              <w:rPr>
                <w:sz w:val="20"/>
                <w:szCs w:val="20"/>
                <w:color w:val="auto"/>
              </w:rPr>
            </w:pPr>
            <w:r>
              <w:rPr>
                <w:rFonts w:ascii="宋体" w:cs="宋体" w:eastAsia="宋体" w:hAnsi="宋体"/>
                <w:sz w:val="21"/>
                <w:szCs w:val="21"/>
                <w:color w:val="auto"/>
              </w:rPr>
              <w:t>动脉瘤部位对围手术期并发症的影响 众多</w:t>
            </w:r>
          </w:p>
        </w:tc>
        <w:tc>
          <w:tcPr>
            <w:tcW w:w="4700" w:type="dxa"/>
            <w:vAlign w:val="bottom"/>
          </w:tcPr>
          <w:p>
            <w:pPr>
              <w:jc w:val="right"/>
              <w:ind w:right="18"/>
              <w:spacing w:after="0" w:line="256" w:lineRule="exact"/>
              <w:rPr>
                <w:sz w:val="20"/>
                <w:szCs w:val="20"/>
                <w:color w:val="auto"/>
              </w:rPr>
            </w:pPr>
            <w:r>
              <w:rPr>
                <w:rFonts w:ascii="宋体" w:cs="宋体" w:eastAsia="宋体" w:hAnsi="宋体"/>
                <w:sz w:val="21"/>
                <w:szCs w:val="21"/>
                <w:color w:val="auto"/>
                <w:w w:val="95"/>
              </w:rPr>
              <w:t>前交通动脉管径较小，平均仅约</w:t>
            </w:r>
            <w:r>
              <w:rPr>
                <w:rFonts w:ascii="Times New Roman" w:cs="Times New Roman" w:eastAsia="Times New Roman" w:hAnsi="Times New Roman"/>
                <w:sz w:val="21"/>
                <w:szCs w:val="21"/>
                <w:color w:val="auto"/>
                <w:w w:val="95"/>
              </w:rPr>
              <w:t>1.24 mm</w:t>
            </w:r>
            <w:r>
              <w:rPr>
                <w:rFonts w:ascii="Times New Roman" w:cs="Times New Roman" w:eastAsia="Times New Roman" w:hAnsi="Times New Roman"/>
                <w:sz w:val="21"/>
                <w:szCs w:val="21"/>
                <w:color w:val="auto"/>
                <w:w w:val="95"/>
                <w:vertAlign w:val="superscript"/>
              </w:rPr>
              <w:t>[19]</w:t>
            </w:r>
            <w:r>
              <w:rPr>
                <w:rFonts w:ascii="宋体" w:cs="宋体" w:eastAsia="宋体" w:hAnsi="宋体"/>
                <w:sz w:val="21"/>
                <w:szCs w:val="21"/>
                <w:color w:val="auto"/>
                <w:w w:val="95"/>
              </w:rPr>
              <w:t>，即使弹</w:t>
            </w:r>
          </w:p>
        </w:tc>
        <w:tc>
          <w:tcPr>
            <w:tcW w:w="0" w:type="dxa"/>
            <w:vAlign w:val="bottom"/>
          </w:tcPr>
          <w:p>
            <w:pPr>
              <w:spacing w:after="0"/>
              <w:rPr>
                <w:sz w:val="1"/>
                <w:szCs w:val="1"/>
                <w:color w:val="auto"/>
              </w:rPr>
            </w:pPr>
          </w:p>
        </w:tc>
      </w:tr>
      <w:tr>
        <w:trPr>
          <w:trHeight w:val="301"/>
        </w:trPr>
        <w:tc>
          <w:tcPr>
            <w:tcW w:w="5040" w:type="dxa"/>
            <w:vAlign w:val="bottom"/>
            <w:gridSpan w:val="2"/>
          </w:tcPr>
          <w:p>
            <w:pPr>
              <w:spacing w:after="0" w:line="240" w:lineRule="exact"/>
              <w:rPr>
                <w:sz w:val="20"/>
                <w:szCs w:val="20"/>
                <w:color w:val="auto"/>
              </w:rPr>
            </w:pPr>
            <w:r>
              <w:rPr>
                <w:rFonts w:ascii="宋体" w:cs="宋体" w:eastAsia="宋体" w:hAnsi="宋体"/>
                <w:sz w:val="21"/>
                <w:szCs w:val="21"/>
                <w:color w:val="auto"/>
              </w:rPr>
              <w:t>学者对动脉瘤介入手术围手术期并发症的危险因</w:t>
            </w:r>
          </w:p>
        </w:tc>
        <w:tc>
          <w:tcPr>
            <w:tcW w:w="4700" w:type="dxa"/>
            <w:vAlign w:val="bottom"/>
          </w:tcPr>
          <w:p>
            <w:pPr>
              <w:spacing w:after="0" w:line="240" w:lineRule="exact"/>
              <w:rPr>
                <w:sz w:val="20"/>
                <w:szCs w:val="20"/>
                <w:color w:val="auto"/>
              </w:rPr>
            </w:pPr>
            <w:r>
              <w:rPr>
                <w:rFonts w:ascii="宋体" w:cs="宋体" w:eastAsia="宋体" w:hAnsi="宋体"/>
                <w:sz w:val="21"/>
                <w:szCs w:val="21"/>
                <w:color w:val="auto"/>
              </w:rPr>
              <w:t>簧圈略微突出也会对其血流产生较大影响。尤其是</w:t>
            </w:r>
          </w:p>
        </w:tc>
        <w:tc>
          <w:tcPr>
            <w:tcW w:w="0" w:type="dxa"/>
            <w:vAlign w:val="bottom"/>
          </w:tcPr>
          <w:p>
            <w:pPr>
              <w:spacing w:after="0"/>
              <w:rPr>
                <w:sz w:val="1"/>
                <w:szCs w:val="1"/>
                <w:color w:val="auto"/>
              </w:rPr>
            </w:pPr>
          </w:p>
        </w:tc>
      </w:tr>
      <w:tr>
        <w:trPr>
          <w:trHeight w:val="376"/>
        </w:trPr>
        <w:tc>
          <w:tcPr>
            <w:tcW w:w="5040" w:type="dxa"/>
            <w:vAlign w:val="bottom"/>
            <w:gridSpan w:val="2"/>
          </w:tcPr>
          <w:p>
            <w:pPr>
              <w:spacing w:after="0" w:line="256" w:lineRule="exact"/>
              <w:rPr>
                <w:sz w:val="20"/>
                <w:szCs w:val="20"/>
                <w:color w:val="auto"/>
              </w:rPr>
            </w:pPr>
            <w:r>
              <w:rPr>
                <w:rFonts w:ascii="宋体" w:cs="宋体" w:eastAsia="宋体" w:hAnsi="宋体"/>
                <w:sz w:val="21"/>
                <w:szCs w:val="21"/>
                <w:color w:val="auto"/>
              </w:rPr>
              <w:t>素做过报道</w:t>
            </w:r>
            <w:r>
              <w:rPr>
                <w:rFonts w:ascii="Times New Roman" w:cs="Times New Roman" w:eastAsia="Times New Roman" w:hAnsi="Times New Roman"/>
                <w:sz w:val="21"/>
                <w:szCs w:val="21"/>
                <w:color w:val="auto"/>
                <w:vertAlign w:val="superscript"/>
              </w:rPr>
              <w:t>[13</w:t>
            </w:r>
            <w:r>
              <w:rPr>
                <w:rFonts w:ascii="Arial" w:cs="Arial" w:eastAsia="Arial" w:hAnsi="Arial"/>
                <w:sz w:val="21"/>
                <w:szCs w:val="21"/>
                <w:color w:val="auto"/>
                <w:vertAlign w:val="superscript"/>
              </w:rPr>
              <w:t>-</w:t>
            </w:r>
            <w:r>
              <w:rPr>
                <w:rFonts w:ascii="Times New Roman" w:cs="Times New Roman" w:eastAsia="Times New Roman" w:hAnsi="Times New Roman"/>
                <w:sz w:val="21"/>
                <w:szCs w:val="21"/>
                <w:color w:val="auto"/>
                <w:vertAlign w:val="superscript"/>
              </w:rPr>
              <w:t>14]</w:t>
            </w:r>
            <w:r>
              <w:rPr>
                <w:rFonts w:ascii="宋体" w:cs="宋体" w:eastAsia="宋体" w:hAnsi="宋体"/>
                <w:sz w:val="21"/>
                <w:szCs w:val="21"/>
                <w:color w:val="auto"/>
              </w:rPr>
              <w:t>。本文重点讨论动脉瘤部位对并发</w:t>
            </w:r>
          </w:p>
        </w:tc>
        <w:tc>
          <w:tcPr>
            <w:tcW w:w="4700" w:type="dxa"/>
            <w:vAlign w:val="bottom"/>
          </w:tcPr>
          <w:p>
            <w:pPr>
              <w:spacing w:after="0" w:line="256" w:lineRule="exact"/>
              <w:rPr>
                <w:sz w:val="20"/>
                <w:szCs w:val="20"/>
                <w:color w:val="auto"/>
              </w:rPr>
            </w:pPr>
            <w:r>
              <w:rPr>
                <w:rFonts w:ascii="宋体" w:cs="宋体" w:eastAsia="宋体" w:hAnsi="宋体"/>
                <w:sz w:val="21"/>
                <w:szCs w:val="21"/>
                <w:color w:val="auto"/>
              </w:rPr>
              <w:t>一侧大脑前动脉</w:t>
            </w:r>
            <w:r>
              <w:rPr>
                <w:rFonts w:ascii="Times New Roman" w:cs="Times New Roman" w:eastAsia="Times New Roman" w:hAnsi="Times New Roman"/>
                <w:sz w:val="21"/>
                <w:szCs w:val="21"/>
                <w:color w:val="auto"/>
              </w:rPr>
              <w:t xml:space="preserve">A1 </w:t>
            </w:r>
            <w:r>
              <w:rPr>
                <w:rFonts w:ascii="宋体" w:cs="宋体" w:eastAsia="宋体" w:hAnsi="宋体"/>
                <w:sz w:val="21"/>
                <w:szCs w:val="21"/>
                <w:color w:val="auto"/>
              </w:rPr>
              <w:t>通过前交通动脉向双侧</w:t>
            </w:r>
            <w:r>
              <w:rPr>
                <w:rFonts w:ascii="Times New Roman" w:cs="Times New Roman" w:eastAsia="Times New Roman" w:hAnsi="Times New Roman"/>
                <w:sz w:val="21"/>
                <w:szCs w:val="21"/>
                <w:color w:val="auto"/>
              </w:rPr>
              <w:t xml:space="preserve">A2 </w:t>
            </w:r>
            <w:r>
              <w:rPr>
                <w:rFonts w:ascii="宋体" w:cs="宋体" w:eastAsia="宋体" w:hAnsi="宋体"/>
                <w:sz w:val="21"/>
                <w:szCs w:val="21"/>
                <w:color w:val="auto"/>
              </w:rPr>
              <w:t>以</w:t>
            </w:r>
          </w:p>
        </w:tc>
        <w:tc>
          <w:tcPr>
            <w:tcW w:w="0" w:type="dxa"/>
            <w:vAlign w:val="bottom"/>
          </w:tcPr>
          <w:p>
            <w:pPr>
              <w:spacing w:after="0"/>
              <w:rPr>
                <w:sz w:val="1"/>
                <w:szCs w:val="1"/>
                <w:color w:val="auto"/>
              </w:rPr>
            </w:pPr>
          </w:p>
        </w:tc>
      </w:tr>
      <w:tr>
        <w:trPr>
          <w:trHeight w:val="266"/>
        </w:trPr>
        <w:tc>
          <w:tcPr>
            <w:tcW w:w="5040" w:type="dxa"/>
            <w:vAlign w:val="bottom"/>
            <w:gridSpan w:val="2"/>
          </w:tcPr>
          <w:p>
            <w:pPr>
              <w:spacing w:after="0" w:line="240" w:lineRule="exact"/>
              <w:rPr>
                <w:sz w:val="20"/>
                <w:szCs w:val="20"/>
                <w:color w:val="auto"/>
              </w:rPr>
            </w:pPr>
            <w:r>
              <w:rPr>
                <w:rFonts w:ascii="宋体" w:cs="宋体" w:eastAsia="宋体" w:hAnsi="宋体"/>
                <w:sz w:val="21"/>
                <w:szCs w:val="21"/>
                <w:color w:val="auto"/>
              </w:rPr>
              <w:t>症的影响。不同部位的载瘤动脉在管径、形态等方</w:t>
            </w:r>
          </w:p>
        </w:tc>
        <w:tc>
          <w:tcPr>
            <w:tcW w:w="4700" w:type="dxa"/>
            <w:vAlign w:val="bottom"/>
          </w:tcPr>
          <w:p>
            <w:pPr>
              <w:spacing w:after="0" w:line="240" w:lineRule="exact"/>
              <w:rPr>
                <w:sz w:val="20"/>
                <w:szCs w:val="20"/>
                <w:color w:val="auto"/>
              </w:rPr>
            </w:pPr>
            <w:r>
              <w:rPr>
                <w:rFonts w:ascii="宋体" w:cs="宋体" w:eastAsia="宋体" w:hAnsi="宋体"/>
                <w:sz w:val="21"/>
                <w:szCs w:val="21"/>
                <w:color w:val="auto"/>
              </w:rPr>
              <w:t>远供血时，保持前交通血流通畅更为重要。且前交</w:t>
            </w:r>
          </w:p>
        </w:tc>
        <w:tc>
          <w:tcPr>
            <w:tcW w:w="0" w:type="dxa"/>
            <w:vAlign w:val="bottom"/>
          </w:tcPr>
          <w:p>
            <w:pPr>
              <w:spacing w:after="0"/>
              <w:rPr>
                <w:sz w:val="1"/>
                <w:szCs w:val="1"/>
                <w:color w:val="auto"/>
              </w:rPr>
            </w:pPr>
          </w:p>
        </w:tc>
      </w:tr>
    </w:tbl>
    <w:p>
      <w:pPr>
        <w:sectPr>
          <w:pgSz w:w="11900" w:h="16838" w:orient="portrait"/>
          <w:cols w:equalWidth="0" w:num="1">
            <w:col w:w="9780"/>
          </w:cols>
          <w:pgMar w:left="1100" w:top="974" w:right="1026" w:bottom="617" w:gutter="0" w:footer="0" w:header="0"/>
        </w:sectPr>
      </w:pPr>
    </w:p>
    <w:bookmarkStart w:id="3" w:name="page4"/>
    <w:bookmarkEnd w:id="3"/>
    <w:p>
      <w:pPr>
        <w:spacing w:after="0" w:line="1" w:lineRule="exact"/>
        <w:rPr>
          <w:sz w:val="20"/>
          <w:szCs w:val="20"/>
          <w:color w:val="auto"/>
        </w:rPr>
      </w:pPr>
    </w:p>
    <w:tbl>
      <w:tblPr>
        <w:tblLayout w:type="fixed"/>
        <w:tblInd w:w="60" w:type="dxa"/>
        <w:tblCellMar>
          <w:top w:w="0" w:type="dxa"/>
          <w:left w:w="0" w:type="dxa"/>
          <w:bottom w:w="0" w:type="dxa"/>
          <w:right w:w="0" w:type="dxa"/>
        </w:tblCellMar>
      </w:tblPr>
      <w:tr>
        <w:trPr>
          <w:trHeight w:val="208"/>
        </w:trPr>
        <w:tc>
          <w:tcPr>
            <w:tcW w:w="8460" w:type="dxa"/>
            <w:vAlign w:val="bottom"/>
            <w:tcBorders>
              <w:bottom w:val="single" w:sz="8" w:color="auto"/>
            </w:tcBorders>
          </w:tcPr>
          <w:p>
            <w:pPr>
              <w:spacing w:after="0" w:line="195" w:lineRule="exact"/>
              <w:rPr>
                <w:sz w:val="20"/>
                <w:szCs w:val="20"/>
                <w:color w:val="auto"/>
              </w:rPr>
            </w:pPr>
            <w:r>
              <w:rPr>
                <w:rFonts w:ascii="宋体" w:cs="宋体" w:eastAsia="宋体" w:hAnsi="宋体"/>
                <w:sz w:val="16"/>
                <w:szCs w:val="16"/>
                <w:color w:val="auto"/>
                <w:w w:val="99"/>
              </w:rPr>
              <w:t>中国微侵袭神经外科杂志</w:t>
            </w:r>
            <w:r>
              <w:rPr>
                <w:rFonts w:ascii="Times New Roman" w:cs="Times New Roman" w:eastAsia="Times New Roman" w:hAnsi="Times New Roman"/>
                <w:sz w:val="16"/>
                <w:szCs w:val="16"/>
                <w:color w:val="auto"/>
                <w:w w:val="99"/>
              </w:rPr>
              <w:t xml:space="preserve">2021 </w:t>
            </w:r>
            <w:r>
              <w:rPr>
                <w:rFonts w:ascii="宋体" w:cs="宋体" w:eastAsia="宋体" w:hAnsi="宋体"/>
                <w:sz w:val="16"/>
                <w:szCs w:val="16"/>
                <w:color w:val="auto"/>
                <w:w w:val="99"/>
              </w:rPr>
              <w:t>年</w:t>
            </w:r>
            <w:r>
              <w:rPr>
                <w:rFonts w:ascii="Times New Roman" w:cs="Times New Roman" w:eastAsia="Times New Roman" w:hAnsi="Times New Roman"/>
                <w:sz w:val="16"/>
                <w:szCs w:val="16"/>
                <w:color w:val="auto"/>
                <w:w w:val="99"/>
              </w:rPr>
              <w:t xml:space="preserve">02 </w:t>
            </w:r>
            <w:r>
              <w:rPr>
                <w:rFonts w:ascii="宋体" w:cs="宋体" w:eastAsia="宋体" w:hAnsi="宋体"/>
                <w:sz w:val="16"/>
                <w:szCs w:val="16"/>
                <w:color w:val="auto"/>
                <w:w w:val="99"/>
              </w:rPr>
              <w:t>月</w:t>
            </w:r>
            <w:r>
              <w:rPr>
                <w:rFonts w:ascii="Times New Roman" w:cs="Times New Roman" w:eastAsia="Times New Roman" w:hAnsi="Times New Roman"/>
                <w:sz w:val="16"/>
                <w:szCs w:val="16"/>
                <w:color w:val="auto"/>
                <w:w w:val="99"/>
              </w:rPr>
              <w:t xml:space="preserve">20 </w:t>
            </w:r>
            <w:r>
              <w:rPr>
                <w:rFonts w:ascii="宋体" w:cs="宋体" w:eastAsia="宋体" w:hAnsi="宋体"/>
                <w:sz w:val="16"/>
                <w:szCs w:val="16"/>
                <w:color w:val="auto"/>
                <w:w w:val="99"/>
              </w:rPr>
              <w:t>日第</w:t>
            </w:r>
            <w:r>
              <w:rPr>
                <w:rFonts w:ascii="Times New Roman" w:cs="Times New Roman" w:eastAsia="Times New Roman" w:hAnsi="Times New Roman"/>
                <w:sz w:val="16"/>
                <w:szCs w:val="16"/>
                <w:color w:val="auto"/>
                <w:w w:val="99"/>
              </w:rPr>
              <w:t xml:space="preserve">26 </w:t>
            </w:r>
            <w:r>
              <w:rPr>
                <w:rFonts w:ascii="宋体" w:cs="宋体" w:eastAsia="宋体" w:hAnsi="宋体"/>
                <w:sz w:val="16"/>
                <w:szCs w:val="16"/>
                <w:color w:val="auto"/>
                <w:w w:val="99"/>
              </w:rPr>
              <w:t>卷第</w:t>
            </w:r>
            <w:r>
              <w:rPr>
                <w:rFonts w:ascii="Times New Roman" w:cs="Times New Roman" w:eastAsia="Times New Roman" w:hAnsi="Times New Roman"/>
                <w:sz w:val="16"/>
                <w:szCs w:val="16"/>
                <w:color w:val="auto"/>
                <w:w w:val="99"/>
              </w:rPr>
              <w:t xml:space="preserve">2 </w:t>
            </w:r>
            <w:r>
              <w:rPr>
                <w:rFonts w:ascii="宋体" w:cs="宋体" w:eastAsia="宋体" w:hAnsi="宋体"/>
                <w:sz w:val="16"/>
                <w:szCs w:val="16"/>
                <w:color w:val="auto"/>
                <w:w w:val="99"/>
              </w:rPr>
              <w:t>期</w:t>
            </w:r>
            <w:r>
              <w:rPr>
                <w:rFonts w:ascii="Times New Roman" w:cs="Times New Roman" w:eastAsia="Times New Roman" w:hAnsi="Times New Roman"/>
                <w:sz w:val="16"/>
                <w:szCs w:val="16"/>
                <w:color w:val="auto"/>
                <w:w w:val="99"/>
              </w:rPr>
              <w:t xml:space="preserve"> Chin J Minim Invasive Neurosurg, VOL.26, NO.2, February 20, 2021</w:t>
            </w:r>
          </w:p>
        </w:tc>
        <w:tc>
          <w:tcPr>
            <w:tcW w:w="1220" w:type="dxa"/>
            <w:vAlign w:val="bottom"/>
          </w:tcPr>
          <w:p>
            <w:pPr>
              <w:jc w:val="right"/>
              <w:spacing w:after="0"/>
              <w:rPr>
                <w:sz w:val="20"/>
                <w:szCs w:val="20"/>
                <w:color w:val="auto"/>
              </w:rPr>
            </w:pPr>
            <w:r>
              <w:rPr>
                <w:rFonts w:ascii="Arial" w:cs="Arial" w:eastAsia="Arial" w:hAnsi="Arial"/>
                <w:sz w:val="17"/>
                <w:szCs w:val="17"/>
                <w:color w:val="auto"/>
              </w:rPr>
              <w:t>·</w:t>
            </w:r>
            <w:r>
              <w:rPr>
                <w:rFonts w:ascii="Times New Roman" w:cs="Times New Roman" w:eastAsia="Times New Roman" w:hAnsi="Times New Roman"/>
                <w:sz w:val="17"/>
                <w:szCs w:val="17"/>
                <w:color w:val="auto"/>
              </w:rPr>
              <w:t>61</w:t>
            </w:r>
            <w:r>
              <w:rPr>
                <w:rFonts w:ascii="Arial" w:cs="Arial" w:eastAsia="Arial" w:hAnsi="Arial"/>
                <w:sz w:val="17"/>
                <w:szCs w:val="17"/>
                <w:color w:val="auto"/>
              </w:rPr>
              <w:t>·</w:t>
            </w:r>
          </w:p>
        </w:tc>
      </w:tr>
    </w:tbl>
    <w:p>
      <w:pPr>
        <w:spacing w:after="0" w:line="200" w:lineRule="exact"/>
        <w:rPr>
          <w:sz w:val="20"/>
          <w:szCs w:val="20"/>
          <w:color w:val="auto"/>
        </w:rPr>
      </w:pPr>
    </w:p>
    <w:p>
      <w:pPr>
        <w:sectPr>
          <w:pgSz w:w="11900" w:h="16838" w:orient="portrait"/>
          <w:cols w:equalWidth="0" w:num="1">
            <w:col w:w="9760"/>
          </w:cols>
          <w:pgMar w:left="1080" w:top="955" w:right="1066" w:bottom="968" w:gutter="0" w:footer="0" w:header="0"/>
        </w:sectPr>
      </w:pPr>
    </w:p>
    <w:p>
      <w:pPr>
        <w:spacing w:after="0" w:line="200" w:lineRule="exact"/>
        <w:rPr>
          <w:sz w:val="20"/>
          <w:szCs w:val="20"/>
          <w:color w:val="auto"/>
        </w:rPr>
      </w:pPr>
    </w:p>
    <w:p>
      <w:pPr>
        <w:spacing w:after="0" w:line="238" w:lineRule="exact"/>
        <w:rPr>
          <w:sz w:val="20"/>
          <w:szCs w:val="20"/>
          <w:color w:val="auto"/>
        </w:rPr>
      </w:pPr>
    </w:p>
    <w:p>
      <w:pPr>
        <w:jc w:val="both"/>
        <w:ind w:left="60"/>
        <w:spacing w:after="0" w:line="301" w:lineRule="exact"/>
        <w:rPr>
          <w:sz w:val="20"/>
          <w:szCs w:val="20"/>
          <w:color w:val="auto"/>
        </w:rPr>
      </w:pPr>
      <w:r>
        <w:rPr>
          <w:rFonts w:ascii="宋体" w:cs="宋体" w:eastAsia="宋体" w:hAnsi="宋体"/>
          <w:sz w:val="21"/>
          <w:szCs w:val="21"/>
          <w:color w:val="auto"/>
        </w:rPr>
        <w:t>通动脉常有多个穿支血管发出，穿支闭塞也会引起相应症状</w:t>
      </w:r>
      <w:r>
        <w:rPr>
          <w:rFonts w:ascii="Times New Roman" w:cs="Times New Roman" w:eastAsia="Times New Roman" w:hAnsi="Times New Roman"/>
          <w:sz w:val="21"/>
          <w:szCs w:val="21"/>
          <w:color w:val="auto"/>
          <w:vertAlign w:val="superscript"/>
        </w:rPr>
        <w:t>[20]</w:t>
      </w:r>
      <w:r>
        <w:rPr>
          <w:rFonts w:ascii="宋体" w:cs="宋体" w:eastAsia="宋体" w:hAnsi="宋体"/>
          <w:sz w:val="21"/>
          <w:szCs w:val="21"/>
          <w:color w:val="auto"/>
        </w:rPr>
        <w:t>。前交通动脉瘤因其独特的解剖特点，围手术期并发症风险较高，需制定个性化手术方案尽量避免并发症发生。</w:t>
      </w:r>
    </w:p>
    <w:p>
      <w:pPr>
        <w:spacing w:after="0" w:line="101" w:lineRule="exact"/>
        <w:rPr>
          <w:sz w:val="20"/>
          <w:szCs w:val="20"/>
          <w:color w:val="auto"/>
        </w:rPr>
      </w:pPr>
    </w:p>
    <w:p>
      <w:pPr>
        <w:jc w:val="both"/>
        <w:ind w:left="60" w:firstLine="424"/>
        <w:spacing w:after="0" w:line="301" w:lineRule="exact"/>
        <w:rPr>
          <w:sz w:val="20"/>
          <w:szCs w:val="20"/>
          <w:color w:val="auto"/>
        </w:rPr>
      </w:pPr>
      <w:r>
        <w:rPr>
          <w:rFonts w:ascii="宋体" w:cs="宋体" w:eastAsia="宋体" w:hAnsi="宋体"/>
          <w:sz w:val="21"/>
          <w:szCs w:val="21"/>
          <w:color w:val="auto"/>
        </w:rPr>
        <w:t>总之，血管内治疗是颅内动脉瘤的主流治疗方式，围手术期主要并发症为缺血性并发症和出血性并发症。动脉瘤部位对围手术期并发症发生有一定影响，前交通动脉瘤并发症风险较高。</w:t>
      </w:r>
    </w:p>
    <w:p>
      <w:pPr>
        <w:spacing w:after="0" w:line="279" w:lineRule="exact"/>
        <w:rPr>
          <w:sz w:val="20"/>
          <w:szCs w:val="20"/>
          <w:color w:val="auto"/>
        </w:rPr>
      </w:pPr>
    </w:p>
    <w:p>
      <w:pPr>
        <w:spacing w:after="0" w:line="194" w:lineRule="exact"/>
        <w:rPr>
          <w:sz w:val="20"/>
          <w:szCs w:val="20"/>
          <w:color w:val="auto"/>
        </w:rPr>
      </w:pPr>
      <w:r>
        <w:rPr>
          <w:rFonts w:ascii="宋体" w:cs="宋体" w:eastAsia="宋体" w:hAnsi="宋体"/>
          <w:sz w:val="17"/>
          <w:szCs w:val="17"/>
          <w:color w:val="auto"/>
        </w:rPr>
        <w:t>【参 考 文 献】</w:t>
      </w:r>
    </w:p>
    <w:p>
      <w:pPr>
        <w:spacing w:after="0" w:line="235" w:lineRule="exact"/>
        <w:rPr>
          <w:sz w:val="20"/>
          <w:szCs w:val="20"/>
          <w:color w:val="auto"/>
        </w:rPr>
      </w:pPr>
    </w:p>
    <w:p>
      <w:pPr>
        <w:jc w:val="both"/>
        <w:ind w:left="400" w:hanging="344"/>
        <w:spacing w:after="0" w:line="359" w:lineRule="auto"/>
        <w:tabs>
          <w:tab w:leader="none" w:pos="400" w:val="left"/>
        </w:tabs>
        <w:numPr>
          <w:ilvl w:val="0"/>
          <w:numId w:val="8"/>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LUTHER E, MCCARTHY D J, BRUNET M C, et al. Treatment and diagnosis of cerebral aneurysms in the post-International Subarachnoid Aneurysm Trial (ISAT) era: trends and outcomes [J]. J Neurointerv Surg, 2020, 12(7): 682-687.</w:t>
      </w:r>
    </w:p>
    <w:p>
      <w:pPr>
        <w:spacing w:after="0" w:line="8" w:lineRule="exact"/>
        <w:rPr>
          <w:rFonts w:ascii="Times New Roman" w:cs="Times New Roman" w:eastAsia="Times New Roman" w:hAnsi="Times New Roman"/>
          <w:sz w:val="17"/>
          <w:szCs w:val="17"/>
          <w:color w:val="auto"/>
        </w:rPr>
      </w:pPr>
    </w:p>
    <w:p>
      <w:pPr>
        <w:jc w:val="both"/>
        <w:ind w:left="400" w:hanging="344"/>
        <w:spacing w:after="0" w:line="360" w:lineRule="auto"/>
        <w:tabs>
          <w:tab w:leader="none" w:pos="400" w:val="left"/>
        </w:tabs>
        <w:numPr>
          <w:ilvl w:val="0"/>
          <w:numId w:val="8"/>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GOLNARI P, NAZARI P, GARCIA R M, et al. Volumes, outcomes, and complications after surgical versus endovas-cular treatment of aneurysms in the United States (1993-2015): continued evolution versus steady-state after more than 2 decades of practice [J]. J Neurosurg, 2020, PMID: 32032946.</w:t>
      </w:r>
    </w:p>
    <w:p>
      <w:pPr>
        <w:spacing w:after="0" w:line="4" w:lineRule="exact"/>
        <w:rPr>
          <w:rFonts w:ascii="Times New Roman" w:cs="Times New Roman" w:eastAsia="Times New Roman" w:hAnsi="Times New Roman"/>
          <w:sz w:val="17"/>
          <w:szCs w:val="17"/>
          <w:color w:val="auto"/>
        </w:rPr>
      </w:pPr>
    </w:p>
    <w:p>
      <w:pPr>
        <w:jc w:val="both"/>
        <w:ind w:left="400" w:hanging="344"/>
        <w:spacing w:after="0" w:line="358" w:lineRule="auto"/>
        <w:tabs>
          <w:tab w:leader="none" w:pos="400" w:val="left"/>
        </w:tabs>
        <w:numPr>
          <w:ilvl w:val="0"/>
          <w:numId w:val="8"/>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SALAHUDDIN H, SIDDIQUI N S, CASTONGUAY A C, et al. Recent trends in electively treated unruptured intra-cranial aneurysms [J]. J Stroke Cerebrovasc Dis, 2019, 28</w:t>
      </w:r>
    </w:p>
    <w:p>
      <w:pPr>
        <w:spacing w:after="0" w:line="3" w:lineRule="exact"/>
        <w:rPr>
          <w:rFonts w:ascii="Times New Roman" w:cs="Times New Roman" w:eastAsia="Times New Roman" w:hAnsi="Times New Roman"/>
          <w:sz w:val="17"/>
          <w:szCs w:val="17"/>
          <w:color w:val="auto"/>
        </w:rPr>
      </w:pPr>
    </w:p>
    <w:p>
      <w:pPr>
        <w:ind w:left="400"/>
        <w:spacing w:after="0"/>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(7): 2011-2017.</w:t>
      </w:r>
    </w:p>
    <w:p>
      <w:pPr>
        <w:spacing w:after="0" w:line="102" w:lineRule="exact"/>
        <w:rPr>
          <w:rFonts w:ascii="Times New Roman" w:cs="Times New Roman" w:eastAsia="Times New Roman" w:hAnsi="Times New Roman"/>
          <w:sz w:val="17"/>
          <w:szCs w:val="17"/>
          <w:color w:val="auto"/>
        </w:rPr>
      </w:pPr>
    </w:p>
    <w:p>
      <w:pPr>
        <w:jc w:val="both"/>
        <w:ind w:left="400" w:hanging="344"/>
        <w:spacing w:after="0" w:line="360" w:lineRule="auto"/>
        <w:tabs>
          <w:tab w:leader="none" w:pos="400" w:val="left"/>
        </w:tabs>
        <w:numPr>
          <w:ilvl w:val="0"/>
          <w:numId w:val="8"/>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PIEROT L, BARBE C, NGUYEN H A, et al. Intrao-perative complications of endovascular treatment of intracranial aneurysms with coiling or balloon-assisted coiling in a prospective multicenter cohort of 1088 participants: analysis of recanalization after endovascular treatment of intracranial aneurysm (ARETA) study [J]. Radiology, 2020, 295(2): 381-389.</w:t>
      </w:r>
    </w:p>
    <w:p>
      <w:pPr>
        <w:spacing w:after="0" w:line="5" w:lineRule="exact"/>
        <w:rPr>
          <w:rFonts w:ascii="Times New Roman" w:cs="Times New Roman" w:eastAsia="Times New Roman" w:hAnsi="Times New Roman"/>
          <w:sz w:val="17"/>
          <w:szCs w:val="17"/>
          <w:color w:val="auto"/>
        </w:rPr>
      </w:pPr>
    </w:p>
    <w:p>
      <w:pPr>
        <w:jc w:val="both"/>
        <w:ind w:left="400" w:hanging="344"/>
        <w:spacing w:after="0" w:line="261" w:lineRule="exact"/>
        <w:tabs>
          <w:tab w:leader="none" w:pos="400" w:val="left"/>
        </w:tabs>
        <w:numPr>
          <w:ilvl w:val="0"/>
          <w:numId w:val="8"/>
        </w:numPr>
        <w:rPr>
          <w:rFonts w:ascii="Times New Roman" w:cs="Times New Roman" w:eastAsia="Times New Roman" w:hAnsi="Times New Roman"/>
          <w:sz w:val="17"/>
          <w:szCs w:val="17"/>
          <w:color w:val="auto"/>
        </w:rPr>
      </w:pPr>
      <w:r>
        <w:rPr>
          <w:rFonts w:ascii="宋体" w:cs="宋体" w:eastAsia="宋体" w:hAnsi="宋体"/>
          <w:sz w:val="17"/>
          <w:szCs w:val="17"/>
          <w:color w:val="auto"/>
        </w:rPr>
        <w:t>师林</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战扬</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支架辅助弹簧圈栓塞治疗前循环破裂动脉瘤：与非支架辅助弹簧圈栓塞比较</w:t>
      </w:r>
      <w:r>
        <w:rPr>
          <w:rFonts w:ascii="Times New Roman" w:cs="Times New Roman" w:eastAsia="Times New Roman" w:hAnsi="Times New Roman"/>
          <w:sz w:val="17"/>
          <w:szCs w:val="17"/>
          <w:color w:val="auto"/>
        </w:rPr>
        <w:t xml:space="preserve"> [J]. </w:t>
      </w:r>
      <w:r>
        <w:rPr>
          <w:rFonts w:ascii="宋体" w:cs="宋体" w:eastAsia="宋体" w:hAnsi="宋体"/>
          <w:sz w:val="17"/>
          <w:szCs w:val="17"/>
          <w:color w:val="auto"/>
        </w:rPr>
        <w:t>国际脑血管病杂志</w:t>
      </w:r>
      <w:r>
        <w:rPr>
          <w:rFonts w:ascii="Times New Roman" w:cs="Times New Roman" w:eastAsia="Times New Roman" w:hAnsi="Times New Roman"/>
          <w:sz w:val="17"/>
          <w:szCs w:val="17"/>
          <w:color w:val="auto"/>
        </w:rPr>
        <w:t>, 2019, 27(8): 603-608.</w:t>
      </w:r>
    </w:p>
    <w:p>
      <w:pPr>
        <w:spacing w:after="0" w:line="100" w:lineRule="exact"/>
        <w:rPr>
          <w:rFonts w:ascii="Times New Roman" w:cs="Times New Roman" w:eastAsia="Times New Roman" w:hAnsi="Times New Roman"/>
          <w:sz w:val="17"/>
          <w:szCs w:val="17"/>
          <w:color w:val="auto"/>
        </w:rPr>
      </w:pPr>
    </w:p>
    <w:p>
      <w:pPr>
        <w:jc w:val="both"/>
        <w:ind w:left="400" w:hanging="344"/>
        <w:spacing w:after="0" w:line="261" w:lineRule="exact"/>
        <w:tabs>
          <w:tab w:leader="none" w:pos="400" w:val="left"/>
        </w:tabs>
        <w:numPr>
          <w:ilvl w:val="0"/>
          <w:numId w:val="8"/>
        </w:numPr>
        <w:rPr>
          <w:rFonts w:ascii="Times New Roman" w:cs="Times New Roman" w:eastAsia="Times New Roman" w:hAnsi="Times New Roman"/>
          <w:sz w:val="17"/>
          <w:szCs w:val="17"/>
          <w:color w:val="auto"/>
        </w:rPr>
      </w:pPr>
      <w:r>
        <w:rPr>
          <w:rFonts w:ascii="宋体" w:cs="宋体" w:eastAsia="宋体" w:hAnsi="宋体"/>
          <w:sz w:val="17"/>
          <w:szCs w:val="17"/>
          <w:color w:val="auto"/>
        </w:rPr>
        <w:t>胡泽军</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陈贵杰</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曹相军</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等</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颅内动脉瘤介入术后预后不良的危险因素分析</w:t>
      </w:r>
      <w:r>
        <w:rPr>
          <w:rFonts w:ascii="Times New Roman" w:cs="Times New Roman" w:eastAsia="Times New Roman" w:hAnsi="Times New Roman"/>
          <w:sz w:val="17"/>
          <w:szCs w:val="17"/>
          <w:color w:val="auto"/>
        </w:rPr>
        <w:t xml:space="preserve"> [J]. </w:t>
      </w:r>
      <w:r>
        <w:rPr>
          <w:rFonts w:ascii="宋体" w:cs="宋体" w:eastAsia="宋体" w:hAnsi="宋体"/>
          <w:sz w:val="17"/>
          <w:szCs w:val="17"/>
          <w:color w:val="auto"/>
        </w:rPr>
        <w:t>国际神经病学神经外科学杂志</w:t>
      </w:r>
      <w:r>
        <w:rPr>
          <w:rFonts w:ascii="Times New Roman" w:cs="Times New Roman" w:eastAsia="Times New Roman" w:hAnsi="Times New Roman"/>
          <w:sz w:val="17"/>
          <w:szCs w:val="17"/>
          <w:color w:val="auto"/>
        </w:rPr>
        <w:t>, 2020, 47(3): 225-229.</w:t>
      </w:r>
    </w:p>
    <w:p>
      <w:pPr>
        <w:spacing w:after="0" w:line="100" w:lineRule="exact"/>
        <w:rPr>
          <w:rFonts w:ascii="Times New Roman" w:cs="Times New Roman" w:eastAsia="Times New Roman" w:hAnsi="Times New Roman"/>
          <w:sz w:val="17"/>
          <w:szCs w:val="17"/>
          <w:color w:val="auto"/>
        </w:rPr>
      </w:pPr>
    </w:p>
    <w:p>
      <w:pPr>
        <w:jc w:val="both"/>
        <w:ind w:left="400" w:hanging="344"/>
        <w:spacing w:after="0" w:line="359" w:lineRule="auto"/>
        <w:tabs>
          <w:tab w:leader="none" w:pos="400" w:val="left"/>
        </w:tabs>
        <w:numPr>
          <w:ilvl w:val="0"/>
          <w:numId w:val="8"/>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MASCITELLI J R, MOYLE H, OERMANN E K, et al. An update to the Raymond-Roy Occlusion Classification of intracranial aneurysms treated with coil embolization [J]. J Neurointerv Surg, 2015, 7(7): 496-502.</w:t>
      </w:r>
    </w:p>
    <w:p>
      <w:pPr>
        <w:spacing w:after="0" w:line="6" w:lineRule="exact"/>
        <w:rPr>
          <w:rFonts w:ascii="Times New Roman" w:cs="Times New Roman" w:eastAsia="Times New Roman" w:hAnsi="Times New Roman"/>
          <w:sz w:val="17"/>
          <w:szCs w:val="17"/>
          <w:color w:val="auto"/>
        </w:rPr>
      </w:pPr>
    </w:p>
    <w:p>
      <w:pPr>
        <w:jc w:val="both"/>
        <w:ind w:left="400" w:hanging="344"/>
        <w:spacing w:after="0" w:line="358" w:lineRule="auto"/>
        <w:tabs>
          <w:tab w:leader="none" w:pos="400" w:val="left"/>
        </w:tabs>
        <w:numPr>
          <w:ilvl w:val="0"/>
          <w:numId w:val="8"/>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LIU Y, WANG J, LIN L, et al. Clinical study on complications of intracranial ruptured aneurysm emboliza-tion by stent-assisted coil [J]. Med Sci Monit, 2018, 24:</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1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7"/>
          <w:szCs w:val="17"/>
          <w:color w:val="auto"/>
        </w:rPr>
        <w:t>8115-8124.</w:t>
      </w:r>
    </w:p>
    <w:p>
      <w:pPr>
        <w:spacing w:after="0" w:line="105" w:lineRule="exact"/>
        <w:rPr>
          <w:sz w:val="20"/>
          <w:szCs w:val="20"/>
          <w:color w:val="auto"/>
        </w:rPr>
      </w:pPr>
    </w:p>
    <w:p>
      <w:pPr>
        <w:jc w:val="both"/>
        <w:ind w:left="340" w:right="60" w:hanging="339"/>
        <w:spacing w:after="0" w:line="363" w:lineRule="auto"/>
        <w:tabs>
          <w:tab w:leader="none" w:pos="340" w:val="left"/>
        </w:tabs>
        <w:numPr>
          <w:ilvl w:val="0"/>
          <w:numId w:val="9"/>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COLBY G P, PAUL A R, RADVANY M G, et al. A single center comparison of coiling versus stent assisted coiling in 90 consecutive paraophthalmic region aneurysms [J]. J Neurointerv Surg, 2012, 4(2): 116-120.</w:t>
      </w:r>
    </w:p>
    <w:p>
      <w:pPr>
        <w:spacing w:after="0" w:line="6" w:lineRule="exact"/>
        <w:rPr>
          <w:rFonts w:ascii="Times New Roman" w:cs="Times New Roman" w:eastAsia="Times New Roman" w:hAnsi="Times New Roman"/>
          <w:sz w:val="17"/>
          <w:szCs w:val="17"/>
          <w:color w:val="auto"/>
        </w:rPr>
      </w:pPr>
    </w:p>
    <w:p>
      <w:pPr>
        <w:jc w:val="both"/>
        <w:ind w:left="340" w:right="60" w:hanging="339"/>
        <w:spacing w:after="0" w:line="363" w:lineRule="auto"/>
        <w:tabs>
          <w:tab w:leader="none" w:pos="340" w:val="left"/>
        </w:tabs>
        <w:numPr>
          <w:ilvl w:val="0"/>
          <w:numId w:val="9"/>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ZHOU G, ZHU Y Q, SU M, et al. Flow-diverting devices versus coil embolization for intracranial aneurysms: a systematic literature review and meta-analysis [J]. World Neurosurg, 2016, 88: 640-645.</w:t>
      </w:r>
    </w:p>
    <w:p>
      <w:pPr>
        <w:spacing w:after="0" w:line="6" w:lineRule="exact"/>
        <w:rPr>
          <w:rFonts w:ascii="Times New Roman" w:cs="Times New Roman" w:eastAsia="Times New Roman" w:hAnsi="Times New Roman"/>
          <w:sz w:val="17"/>
          <w:szCs w:val="17"/>
          <w:color w:val="auto"/>
        </w:rPr>
      </w:pPr>
    </w:p>
    <w:p>
      <w:pPr>
        <w:jc w:val="both"/>
        <w:ind w:left="320" w:right="60" w:hanging="319"/>
        <w:spacing w:after="0" w:line="363" w:lineRule="auto"/>
        <w:tabs>
          <w:tab w:leader="none" w:pos="320" w:val="left"/>
        </w:tabs>
        <w:numPr>
          <w:ilvl w:val="0"/>
          <w:numId w:val="9"/>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ADEEB N, GRIESSENAUER C J, FOREMAN P M, et al. Comparison of stent-assisted coil embolization and the pipeline embolization device for endovascular treatment of ophthalmic segment aneurysms: a multicenter cohort study</w:t>
      </w:r>
    </w:p>
    <w:p>
      <w:pPr>
        <w:spacing w:after="0" w:line="2" w:lineRule="exact"/>
        <w:rPr>
          <w:rFonts w:ascii="Times New Roman" w:cs="Times New Roman" w:eastAsia="Times New Roman" w:hAnsi="Times New Roman"/>
          <w:sz w:val="17"/>
          <w:szCs w:val="17"/>
          <w:color w:val="auto"/>
        </w:rPr>
      </w:pPr>
    </w:p>
    <w:p>
      <w:pPr>
        <w:ind w:left="600" w:hanging="273"/>
        <w:spacing w:after="0"/>
        <w:tabs>
          <w:tab w:leader="none" w:pos="600" w:val="left"/>
        </w:tabs>
        <w:numPr>
          <w:ilvl w:val="1"/>
          <w:numId w:val="9"/>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World Neurosurg, 2017, 105: 206-212.</w:t>
      </w:r>
    </w:p>
    <w:p>
      <w:pPr>
        <w:spacing w:after="0" w:line="105" w:lineRule="exact"/>
        <w:rPr>
          <w:rFonts w:ascii="Times New Roman" w:cs="Times New Roman" w:eastAsia="Times New Roman" w:hAnsi="Times New Roman"/>
          <w:sz w:val="17"/>
          <w:szCs w:val="17"/>
          <w:color w:val="auto"/>
        </w:rPr>
      </w:pPr>
    </w:p>
    <w:p>
      <w:pPr>
        <w:jc w:val="both"/>
        <w:ind w:left="340" w:right="60" w:hanging="339"/>
        <w:spacing w:after="0" w:line="362" w:lineRule="auto"/>
        <w:tabs>
          <w:tab w:leader="none" w:pos="340" w:val="left"/>
        </w:tabs>
        <w:numPr>
          <w:ilvl w:val="0"/>
          <w:numId w:val="9"/>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SHAPIRO M, BECSKE T, SAHLEIN D, et al. Stent-supported aneurysm coiling: a literature survey of treatment and follow-up [J]. Am J Neuroradiol, 2012, 33</w:t>
      </w:r>
    </w:p>
    <w:p>
      <w:pPr>
        <w:spacing w:after="0" w:line="3" w:lineRule="exact"/>
        <w:rPr>
          <w:rFonts w:ascii="Times New Roman" w:cs="Times New Roman" w:eastAsia="Times New Roman" w:hAnsi="Times New Roman"/>
          <w:sz w:val="17"/>
          <w:szCs w:val="17"/>
          <w:color w:val="auto"/>
        </w:rPr>
      </w:pPr>
    </w:p>
    <w:p>
      <w:pPr>
        <w:ind w:left="340"/>
        <w:spacing w:after="0"/>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(1): 159-163.</w:t>
      </w:r>
    </w:p>
    <w:p>
      <w:pPr>
        <w:spacing w:after="0" w:line="105" w:lineRule="exact"/>
        <w:rPr>
          <w:rFonts w:ascii="Times New Roman" w:cs="Times New Roman" w:eastAsia="Times New Roman" w:hAnsi="Times New Roman"/>
          <w:sz w:val="17"/>
          <w:szCs w:val="17"/>
          <w:color w:val="auto"/>
        </w:rPr>
      </w:pPr>
    </w:p>
    <w:p>
      <w:pPr>
        <w:jc w:val="both"/>
        <w:ind w:left="340" w:right="60" w:hanging="339"/>
        <w:spacing w:after="0" w:line="363" w:lineRule="auto"/>
        <w:tabs>
          <w:tab w:leader="none" w:pos="340" w:val="left"/>
        </w:tabs>
        <w:numPr>
          <w:ilvl w:val="0"/>
          <w:numId w:val="9"/>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CHALOUHI N, JABBOUR P, SINGHAL S, et al. Stent-assisted coiling of intracranial aneurysms: predictors of complications, recanalization, and outcome in 508 cases [J]. Stroke, 2013, 44(5): 1348-1353.</w:t>
      </w:r>
    </w:p>
    <w:p>
      <w:pPr>
        <w:spacing w:after="0" w:line="6" w:lineRule="exact"/>
        <w:rPr>
          <w:rFonts w:ascii="Times New Roman" w:cs="Times New Roman" w:eastAsia="Times New Roman" w:hAnsi="Times New Roman"/>
          <w:sz w:val="17"/>
          <w:szCs w:val="17"/>
          <w:color w:val="auto"/>
        </w:rPr>
      </w:pPr>
    </w:p>
    <w:p>
      <w:pPr>
        <w:jc w:val="both"/>
        <w:ind w:left="340" w:right="60" w:hanging="339"/>
        <w:spacing w:after="0" w:line="245" w:lineRule="exact"/>
        <w:tabs>
          <w:tab w:leader="none" w:pos="340" w:val="left"/>
        </w:tabs>
        <w:numPr>
          <w:ilvl w:val="0"/>
          <w:numId w:val="9"/>
        </w:numPr>
        <w:rPr>
          <w:rFonts w:ascii="Times New Roman" w:cs="Times New Roman" w:eastAsia="Times New Roman" w:hAnsi="Times New Roman"/>
          <w:sz w:val="17"/>
          <w:szCs w:val="17"/>
          <w:color w:val="auto"/>
        </w:rPr>
      </w:pPr>
      <w:r>
        <w:rPr>
          <w:rFonts w:ascii="宋体" w:cs="宋体" w:eastAsia="宋体" w:hAnsi="宋体"/>
          <w:sz w:val="17"/>
          <w:szCs w:val="17"/>
          <w:color w:val="auto"/>
        </w:rPr>
        <w:t>张亮</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吕明</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李佑祥</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等</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支架辅助栓塞颅内宽颈动脉瘤手术相关出血性与缺血性并发症的危险因素分析</w:t>
      </w:r>
      <w:r>
        <w:rPr>
          <w:rFonts w:ascii="Times New Roman" w:cs="Times New Roman" w:eastAsia="Times New Roman" w:hAnsi="Times New Roman"/>
          <w:sz w:val="17"/>
          <w:szCs w:val="17"/>
          <w:color w:val="auto"/>
        </w:rPr>
        <w:t xml:space="preserve"> [J].</w:t>
      </w:r>
    </w:p>
    <w:p>
      <w:pPr>
        <w:spacing w:after="0" w:line="92" w:lineRule="exact"/>
        <w:rPr>
          <w:rFonts w:ascii="Times New Roman" w:cs="Times New Roman" w:eastAsia="Times New Roman" w:hAnsi="Times New Roman"/>
          <w:sz w:val="17"/>
          <w:szCs w:val="17"/>
          <w:color w:val="auto"/>
        </w:rPr>
      </w:pPr>
    </w:p>
    <w:p>
      <w:pPr>
        <w:ind w:left="340"/>
        <w:spacing w:after="0" w:line="207" w:lineRule="exact"/>
        <w:rPr>
          <w:rFonts w:ascii="Times New Roman" w:cs="Times New Roman" w:eastAsia="Times New Roman" w:hAnsi="Times New Roman"/>
          <w:sz w:val="17"/>
          <w:szCs w:val="17"/>
          <w:color w:val="auto"/>
        </w:rPr>
      </w:pPr>
      <w:r>
        <w:rPr>
          <w:rFonts w:ascii="宋体" w:cs="宋体" w:eastAsia="宋体" w:hAnsi="宋体"/>
          <w:sz w:val="17"/>
          <w:szCs w:val="17"/>
          <w:color w:val="auto"/>
        </w:rPr>
        <w:t>中国微侵袭神经外科杂志</w:t>
      </w:r>
      <w:r>
        <w:rPr>
          <w:rFonts w:ascii="Times New Roman" w:cs="Times New Roman" w:eastAsia="Times New Roman" w:hAnsi="Times New Roman"/>
          <w:sz w:val="17"/>
          <w:szCs w:val="17"/>
          <w:color w:val="auto"/>
        </w:rPr>
        <w:t>, 2016, 21(2): 49-52.</w:t>
      </w:r>
    </w:p>
    <w:p>
      <w:pPr>
        <w:spacing w:after="0" w:line="103" w:lineRule="exact"/>
        <w:rPr>
          <w:rFonts w:ascii="Times New Roman" w:cs="Times New Roman" w:eastAsia="Times New Roman" w:hAnsi="Times New Roman"/>
          <w:sz w:val="17"/>
          <w:szCs w:val="17"/>
          <w:color w:val="auto"/>
        </w:rPr>
      </w:pPr>
    </w:p>
    <w:p>
      <w:pPr>
        <w:jc w:val="both"/>
        <w:ind w:left="340" w:right="60" w:hanging="339"/>
        <w:spacing w:after="0" w:line="262" w:lineRule="exact"/>
        <w:tabs>
          <w:tab w:leader="none" w:pos="340" w:val="left"/>
        </w:tabs>
        <w:numPr>
          <w:ilvl w:val="0"/>
          <w:numId w:val="9"/>
        </w:numPr>
        <w:rPr>
          <w:rFonts w:ascii="Times New Roman" w:cs="Times New Roman" w:eastAsia="Times New Roman" w:hAnsi="Times New Roman"/>
          <w:sz w:val="17"/>
          <w:szCs w:val="17"/>
          <w:color w:val="auto"/>
        </w:rPr>
      </w:pPr>
      <w:r>
        <w:rPr>
          <w:rFonts w:ascii="宋体" w:cs="宋体" w:eastAsia="宋体" w:hAnsi="宋体"/>
          <w:sz w:val="17"/>
          <w:szCs w:val="17"/>
          <w:color w:val="auto"/>
        </w:rPr>
        <w:t>何旭英</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段传志</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李西锋</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等</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微导管塑形在颅内动脉瘤栓塞治疗中的应用</w:t>
      </w:r>
      <w:r>
        <w:rPr>
          <w:rFonts w:ascii="Times New Roman" w:cs="Times New Roman" w:eastAsia="Times New Roman" w:hAnsi="Times New Roman"/>
          <w:sz w:val="17"/>
          <w:szCs w:val="17"/>
          <w:color w:val="auto"/>
        </w:rPr>
        <w:t xml:space="preserve"> [J]. </w:t>
      </w:r>
      <w:r>
        <w:rPr>
          <w:rFonts w:ascii="宋体" w:cs="宋体" w:eastAsia="宋体" w:hAnsi="宋体"/>
          <w:sz w:val="17"/>
          <w:szCs w:val="17"/>
          <w:color w:val="auto"/>
        </w:rPr>
        <w:t>中华神经医学杂志</w:t>
      </w:r>
      <w:r>
        <w:rPr>
          <w:rFonts w:ascii="Times New Roman" w:cs="Times New Roman" w:eastAsia="Times New Roman" w:hAnsi="Times New Roman"/>
          <w:sz w:val="17"/>
          <w:szCs w:val="17"/>
          <w:color w:val="auto"/>
        </w:rPr>
        <w:t>, 2015, 14(6): 576-581.</w:t>
      </w:r>
    </w:p>
    <w:p>
      <w:pPr>
        <w:spacing w:after="0" w:line="107" w:lineRule="exact"/>
        <w:rPr>
          <w:rFonts w:ascii="Times New Roman" w:cs="Times New Roman" w:eastAsia="Times New Roman" w:hAnsi="Times New Roman"/>
          <w:sz w:val="17"/>
          <w:szCs w:val="17"/>
          <w:color w:val="auto"/>
        </w:rPr>
      </w:pPr>
    </w:p>
    <w:p>
      <w:pPr>
        <w:jc w:val="both"/>
        <w:ind w:left="340" w:right="80" w:hanging="339"/>
        <w:spacing w:after="0" w:line="262" w:lineRule="exact"/>
        <w:tabs>
          <w:tab w:leader="none" w:pos="340" w:val="left"/>
        </w:tabs>
        <w:numPr>
          <w:ilvl w:val="0"/>
          <w:numId w:val="9"/>
        </w:numPr>
        <w:rPr>
          <w:rFonts w:ascii="Times New Roman" w:cs="Times New Roman" w:eastAsia="Times New Roman" w:hAnsi="Times New Roman"/>
          <w:sz w:val="17"/>
          <w:szCs w:val="17"/>
          <w:color w:val="auto"/>
        </w:rPr>
      </w:pPr>
      <w:r>
        <w:rPr>
          <w:rFonts w:ascii="宋体" w:cs="宋体" w:eastAsia="宋体" w:hAnsi="宋体"/>
          <w:sz w:val="17"/>
          <w:szCs w:val="17"/>
          <w:color w:val="auto"/>
        </w:rPr>
        <w:t>曾文贤</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李振均</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张剑波</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等</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支架辅助弹簧圈栓塞治疗急性期颅内破裂宽颈动脉瘤的临床分析</w:t>
      </w:r>
      <w:r>
        <w:rPr>
          <w:rFonts w:ascii="Times New Roman" w:cs="Times New Roman" w:eastAsia="Times New Roman" w:hAnsi="Times New Roman"/>
          <w:sz w:val="17"/>
          <w:szCs w:val="17"/>
          <w:color w:val="auto"/>
        </w:rPr>
        <w:t xml:space="preserve"> [J]. </w:t>
      </w:r>
      <w:r>
        <w:rPr>
          <w:rFonts w:ascii="宋体" w:cs="宋体" w:eastAsia="宋体" w:hAnsi="宋体"/>
          <w:sz w:val="17"/>
          <w:szCs w:val="17"/>
          <w:color w:val="auto"/>
        </w:rPr>
        <w:t>中华神经医学杂志</w:t>
      </w:r>
      <w:r>
        <w:rPr>
          <w:rFonts w:ascii="Times New Roman" w:cs="Times New Roman" w:eastAsia="Times New Roman" w:hAnsi="Times New Roman"/>
          <w:sz w:val="17"/>
          <w:szCs w:val="17"/>
          <w:color w:val="auto"/>
        </w:rPr>
        <w:t>, 2019, 18(3): 243-249.</w:t>
      </w:r>
    </w:p>
    <w:p>
      <w:pPr>
        <w:spacing w:after="0" w:line="105" w:lineRule="exact"/>
        <w:rPr>
          <w:rFonts w:ascii="Times New Roman" w:cs="Times New Roman" w:eastAsia="Times New Roman" w:hAnsi="Times New Roman"/>
          <w:sz w:val="17"/>
          <w:szCs w:val="17"/>
          <w:color w:val="auto"/>
        </w:rPr>
      </w:pPr>
    </w:p>
    <w:p>
      <w:pPr>
        <w:jc w:val="both"/>
        <w:ind w:left="340" w:right="80" w:hanging="339"/>
        <w:spacing w:after="0" w:line="262" w:lineRule="exact"/>
        <w:tabs>
          <w:tab w:leader="none" w:pos="340" w:val="left"/>
        </w:tabs>
        <w:numPr>
          <w:ilvl w:val="0"/>
          <w:numId w:val="9"/>
        </w:numPr>
        <w:rPr>
          <w:rFonts w:ascii="Times New Roman" w:cs="Times New Roman" w:eastAsia="Times New Roman" w:hAnsi="Times New Roman"/>
          <w:sz w:val="17"/>
          <w:szCs w:val="17"/>
          <w:color w:val="auto"/>
        </w:rPr>
      </w:pPr>
      <w:r>
        <w:rPr>
          <w:rFonts w:ascii="宋体" w:cs="宋体" w:eastAsia="宋体" w:hAnsi="宋体"/>
          <w:sz w:val="17"/>
          <w:szCs w:val="17"/>
          <w:color w:val="auto"/>
        </w:rPr>
        <w:t>黄志伟</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李学东</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覃军</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等</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支架辅助栓塞急性期颅内宽颈破裂动脉瘤的并发症危险因素分析</w:t>
      </w:r>
      <w:r>
        <w:rPr>
          <w:rFonts w:ascii="Times New Roman" w:cs="Times New Roman" w:eastAsia="Times New Roman" w:hAnsi="Times New Roman"/>
          <w:sz w:val="17"/>
          <w:szCs w:val="17"/>
          <w:color w:val="auto"/>
        </w:rPr>
        <w:t xml:space="preserve"> [J]. </w:t>
      </w:r>
      <w:r>
        <w:rPr>
          <w:rFonts w:ascii="宋体" w:cs="宋体" w:eastAsia="宋体" w:hAnsi="宋体"/>
          <w:sz w:val="17"/>
          <w:szCs w:val="17"/>
          <w:color w:val="auto"/>
        </w:rPr>
        <w:t>中华神经外科杂志</w:t>
      </w:r>
      <w:r>
        <w:rPr>
          <w:rFonts w:ascii="Times New Roman" w:cs="Times New Roman" w:eastAsia="Times New Roman" w:hAnsi="Times New Roman"/>
          <w:sz w:val="17"/>
          <w:szCs w:val="17"/>
          <w:color w:val="auto"/>
        </w:rPr>
        <w:t>, 2016, 32(4): 380-384.</w:t>
      </w:r>
    </w:p>
    <w:p>
      <w:pPr>
        <w:spacing w:after="0" w:line="105" w:lineRule="exact"/>
        <w:rPr>
          <w:rFonts w:ascii="Times New Roman" w:cs="Times New Roman" w:eastAsia="Times New Roman" w:hAnsi="Times New Roman"/>
          <w:sz w:val="17"/>
          <w:szCs w:val="17"/>
          <w:color w:val="auto"/>
        </w:rPr>
      </w:pPr>
    </w:p>
    <w:p>
      <w:pPr>
        <w:jc w:val="both"/>
        <w:ind w:left="340" w:right="60" w:hanging="339"/>
        <w:spacing w:after="0" w:line="363" w:lineRule="auto"/>
        <w:tabs>
          <w:tab w:leader="none" w:pos="340" w:val="left"/>
        </w:tabs>
        <w:numPr>
          <w:ilvl w:val="0"/>
          <w:numId w:val="9"/>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JIANG C, LUAN D, WANG C, et al. Risk and prognostic factors for rupture of intracranial aneurysms during endovascular embolization [J]. World Neurosurg, 2019, 129: e641-e649.</w:t>
      </w:r>
    </w:p>
    <w:p>
      <w:pPr>
        <w:spacing w:after="0" w:line="6" w:lineRule="exact"/>
        <w:rPr>
          <w:rFonts w:ascii="Times New Roman" w:cs="Times New Roman" w:eastAsia="Times New Roman" w:hAnsi="Times New Roman"/>
          <w:sz w:val="17"/>
          <w:szCs w:val="17"/>
          <w:color w:val="auto"/>
        </w:rPr>
      </w:pPr>
    </w:p>
    <w:p>
      <w:pPr>
        <w:jc w:val="both"/>
        <w:ind w:left="340" w:right="60" w:hanging="339"/>
        <w:spacing w:after="0" w:line="262" w:lineRule="exact"/>
        <w:tabs>
          <w:tab w:leader="none" w:pos="340" w:val="left"/>
        </w:tabs>
        <w:numPr>
          <w:ilvl w:val="0"/>
          <w:numId w:val="9"/>
        </w:numPr>
        <w:rPr>
          <w:rFonts w:ascii="Times New Roman" w:cs="Times New Roman" w:eastAsia="Times New Roman" w:hAnsi="Times New Roman"/>
          <w:sz w:val="17"/>
          <w:szCs w:val="17"/>
          <w:color w:val="auto"/>
        </w:rPr>
      </w:pPr>
      <w:r>
        <w:rPr>
          <w:rFonts w:ascii="宋体" w:cs="宋体" w:eastAsia="宋体" w:hAnsi="宋体"/>
          <w:sz w:val="17"/>
          <w:szCs w:val="17"/>
          <w:color w:val="auto"/>
        </w:rPr>
        <w:t>高树梓</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安德柱</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仪新锋</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等</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经额底纵裂入路前交通动脉复合体的显微解剖研究</w:t>
      </w:r>
      <w:r>
        <w:rPr>
          <w:rFonts w:ascii="Times New Roman" w:cs="Times New Roman" w:eastAsia="Times New Roman" w:hAnsi="Times New Roman"/>
          <w:sz w:val="17"/>
          <w:szCs w:val="17"/>
          <w:color w:val="auto"/>
        </w:rPr>
        <w:t xml:space="preserve"> [J]. </w:t>
      </w:r>
      <w:r>
        <w:rPr>
          <w:rFonts w:ascii="宋体" w:cs="宋体" w:eastAsia="宋体" w:hAnsi="宋体"/>
          <w:sz w:val="17"/>
          <w:szCs w:val="17"/>
          <w:color w:val="auto"/>
        </w:rPr>
        <w:t>局解手术学杂志</w:t>
      </w:r>
      <w:r>
        <w:rPr>
          <w:rFonts w:ascii="Times New Roman" w:cs="Times New Roman" w:eastAsia="Times New Roman" w:hAnsi="Times New Roman"/>
          <w:sz w:val="17"/>
          <w:szCs w:val="17"/>
          <w:color w:val="auto"/>
        </w:rPr>
        <w:t>, 2020, 29(5): 354-357.</w:t>
      </w:r>
    </w:p>
    <w:p>
      <w:pPr>
        <w:spacing w:after="0" w:line="107" w:lineRule="exact"/>
        <w:rPr>
          <w:rFonts w:ascii="Times New Roman" w:cs="Times New Roman" w:eastAsia="Times New Roman" w:hAnsi="Times New Roman"/>
          <w:sz w:val="17"/>
          <w:szCs w:val="17"/>
          <w:color w:val="auto"/>
        </w:rPr>
      </w:pPr>
    </w:p>
    <w:p>
      <w:pPr>
        <w:jc w:val="both"/>
        <w:ind w:left="340" w:right="60" w:hanging="339"/>
        <w:spacing w:after="0" w:line="245" w:lineRule="exact"/>
        <w:tabs>
          <w:tab w:leader="none" w:pos="340" w:val="left"/>
        </w:tabs>
        <w:numPr>
          <w:ilvl w:val="0"/>
          <w:numId w:val="9"/>
        </w:numPr>
        <w:rPr>
          <w:rFonts w:ascii="Times New Roman" w:cs="Times New Roman" w:eastAsia="Times New Roman" w:hAnsi="Times New Roman"/>
          <w:sz w:val="17"/>
          <w:szCs w:val="17"/>
          <w:color w:val="auto"/>
        </w:rPr>
      </w:pPr>
      <w:r>
        <w:rPr>
          <w:rFonts w:ascii="宋体" w:cs="宋体" w:eastAsia="宋体" w:hAnsi="宋体"/>
          <w:sz w:val="17"/>
          <w:szCs w:val="17"/>
          <w:color w:val="auto"/>
        </w:rPr>
        <w:t>张清平</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魏强国</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李宝民</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等</w:t>
      </w:r>
      <w:r>
        <w:rPr>
          <w:rFonts w:ascii="Times New Roman" w:cs="Times New Roman" w:eastAsia="Times New Roman" w:hAnsi="Times New Roman"/>
          <w:sz w:val="17"/>
          <w:szCs w:val="17"/>
          <w:color w:val="auto"/>
        </w:rPr>
        <w:t xml:space="preserve">. </w:t>
      </w:r>
      <w:r>
        <w:rPr>
          <w:rFonts w:ascii="宋体" w:cs="宋体" w:eastAsia="宋体" w:hAnsi="宋体"/>
          <w:sz w:val="17"/>
          <w:szCs w:val="17"/>
          <w:color w:val="auto"/>
        </w:rPr>
        <w:t>前交通动脉瘤介入术中胼胝体下动脉保护与前交通动脉综合征相关性研究</w:t>
      </w:r>
      <w:r>
        <w:rPr>
          <w:rFonts w:ascii="Times New Roman" w:cs="Times New Roman" w:eastAsia="Times New Roman" w:hAnsi="Times New Roman"/>
          <w:sz w:val="17"/>
          <w:szCs w:val="17"/>
          <w:color w:val="auto"/>
        </w:rPr>
        <w:t xml:space="preserve"> [J].</w:t>
      </w:r>
    </w:p>
    <w:p>
      <w:pPr>
        <w:spacing w:after="0" w:line="92" w:lineRule="exact"/>
        <w:rPr>
          <w:rFonts w:ascii="Times New Roman" w:cs="Times New Roman" w:eastAsia="Times New Roman" w:hAnsi="Times New Roman"/>
          <w:sz w:val="17"/>
          <w:szCs w:val="17"/>
          <w:color w:val="auto"/>
        </w:rPr>
      </w:pPr>
    </w:p>
    <w:p>
      <w:pPr>
        <w:ind w:left="340"/>
        <w:spacing w:after="0" w:line="207" w:lineRule="exact"/>
        <w:rPr>
          <w:rFonts w:ascii="Times New Roman" w:cs="Times New Roman" w:eastAsia="Times New Roman" w:hAnsi="Times New Roman"/>
          <w:sz w:val="17"/>
          <w:szCs w:val="17"/>
          <w:color w:val="auto"/>
        </w:rPr>
      </w:pPr>
      <w:r>
        <w:rPr>
          <w:rFonts w:ascii="宋体" w:cs="宋体" w:eastAsia="宋体" w:hAnsi="宋体"/>
          <w:sz w:val="17"/>
          <w:szCs w:val="17"/>
          <w:color w:val="auto"/>
        </w:rPr>
        <w:t>介入放射学杂志</w:t>
      </w:r>
      <w:r>
        <w:rPr>
          <w:rFonts w:ascii="Times New Roman" w:cs="Times New Roman" w:eastAsia="Times New Roman" w:hAnsi="Times New Roman"/>
          <w:sz w:val="17"/>
          <w:szCs w:val="17"/>
          <w:color w:val="auto"/>
        </w:rPr>
        <w:t>, 2020, 29(3): 296-300.</w:t>
      </w:r>
    </w:p>
    <w:p>
      <w:pPr>
        <w:spacing w:after="0" w:line="157" w:lineRule="exact"/>
        <w:rPr>
          <w:sz w:val="20"/>
          <w:szCs w:val="20"/>
          <w:color w:val="auto"/>
        </w:rPr>
      </w:pPr>
    </w:p>
    <w:p>
      <w:pPr>
        <w:jc w:val="right"/>
        <w:spacing w:after="0" w:line="207" w:lineRule="exact"/>
        <w:rPr>
          <w:sz w:val="20"/>
          <w:szCs w:val="20"/>
          <w:color w:val="auto"/>
        </w:rPr>
      </w:pPr>
      <w:r>
        <w:rPr>
          <w:rFonts w:ascii="宋体" w:cs="宋体" w:eastAsia="宋体" w:hAnsi="宋体"/>
          <w:sz w:val="17"/>
          <w:szCs w:val="17"/>
          <w:color w:val="auto"/>
        </w:rPr>
        <w:t>（收稿日期：</w:t>
      </w:r>
      <w:r>
        <w:rPr>
          <w:rFonts w:ascii="Times New Roman" w:cs="Times New Roman" w:eastAsia="Times New Roman" w:hAnsi="Times New Roman"/>
          <w:sz w:val="17"/>
          <w:szCs w:val="17"/>
          <w:color w:val="auto"/>
        </w:rPr>
        <w:t>2020</w:t>
      </w:r>
      <w:r>
        <w:rPr>
          <w:rFonts w:ascii="Arial" w:cs="Arial" w:eastAsia="Arial" w:hAnsi="Arial"/>
          <w:sz w:val="17"/>
          <w:szCs w:val="17"/>
          <w:color w:val="auto"/>
        </w:rPr>
        <w:t>-</w:t>
      </w:r>
      <w:r>
        <w:rPr>
          <w:rFonts w:ascii="Times New Roman" w:cs="Times New Roman" w:eastAsia="Times New Roman" w:hAnsi="Times New Roman"/>
          <w:sz w:val="17"/>
          <w:szCs w:val="17"/>
          <w:color w:val="auto"/>
        </w:rPr>
        <w:t>08</w:t>
      </w:r>
      <w:r>
        <w:rPr>
          <w:rFonts w:ascii="Arial" w:cs="Arial" w:eastAsia="Arial" w:hAnsi="Arial"/>
          <w:sz w:val="17"/>
          <w:szCs w:val="17"/>
          <w:color w:val="auto"/>
        </w:rPr>
        <w:t>-</w:t>
      </w:r>
      <w:r>
        <w:rPr>
          <w:rFonts w:ascii="Times New Roman" w:cs="Times New Roman" w:eastAsia="Times New Roman" w:hAnsi="Times New Roman"/>
          <w:sz w:val="17"/>
          <w:szCs w:val="17"/>
          <w:color w:val="auto"/>
        </w:rPr>
        <w:t>03</w:t>
      </w:r>
      <w:r>
        <w:rPr>
          <w:rFonts w:ascii="宋体" w:cs="宋体" w:eastAsia="宋体" w:hAnsi="宋体"/>
          <w:sz w:val="17"/>
          <w:szCs w:val="17"/>
          <w:color w:val="auto"/>
        </w:rPr>
        <w:t>；修回日期：</w:t>
      </w:r>
      <w:r>
        <w:rPr>
          <w:rFonts w:ascii="Times New Roman" w:cs="Times New Roman" w:eastAsia="Times New Roman" w:hAnsi="Times New Roman"/>
          <w:sz w:val="17"/>
          <w:szCs w:val="17"/>
          <w:color w:val="auto"/>
        </w:rPr>
        <w:t>2020</w:t>
      </w:r>
      <w:r>
        <w:rPr>
          <w:rFonts w:ascii="Arial" w:cs="Arial" w:eastAsia="Arial" w:hAnsi="Arial"/>
          <w:sz w:val="17"/>
          <w:szCs w:val="17"/>
          <w:color w:val="auto"/>
        </w:rPr>
        <w:t>-</w:t>
      </w:r>
      <w:r>
        <w:rPr>
          <w:rFonts w:ascii="Times New Roman" w:cs="Times New Roman" w:eastAsia="Times New Roman" w:hAnsi="Times New Roman"/>
          <w:sz w:val="17"/>
          <w:szCs w:val="17"/>
          <w:color w:val="auto"/>
        </w:rPr>
        <w:t>09</w:t>
      </w:r>
      <w:r>
        <w:rPr>
          <w:rFonts w:ascii="Arial" w:cs="Arial" w:eastAsia="Arial" w:hAnsi="Arial"/>
          <w:sz w:val="17"/>
          <w:szCs w:val="17"/>
          <w:color w:val="auto"/>
        </w:rPr>
        <w:t>-</w:t>
      </w:r>
      <w:r>
        <w:rPr>
          <w:rFonts w:ascii="Times New Roman" w:cs="Times New Roman" w:eastAsia="Times New Roman" w:hAnsi="Times New Roman"/>
          <w:sz w:val="17"/>
          <w:szCs w:val="17"/>
          <w:color w:val="auto"/>
        </w:rPr>
        <w:t>22</w:t>
      </w:r>
      <w:r>
        <w:rPr>
          <w:rFonts w:ascii="宋体" w:cs="宋体" w:eastAsia="宋体" w:hAnsi="宋体"/>
          <w:sz w:val="17"/>
          <w:szCs w:val="17"/>
          <w:color w:val="auto"/>
        </w:rPr>
        <w:t>）</w:t>
      </w:r>
    </w:p>
    <w:sectPr>
      <w:pgSz w:w="11900" w:h="16838" w:orient="portrait"/>
      <w:cols w:equalWidth="0" w:num="2">
        <w:col w:w="4640" w:space="460"/>
        <w:col w:w="4660"/>
      </w:cols>
      <w:pgMar w:left="1080" w:top="955" w:right="1066" w:bottom="968"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A1"/>
    <w:family w:val="swiss"/>
    <w:pitch w:val="variable"/>
    <w:sig w:usb0="E0002EFF" w:usb1="C000785B" w:usb2="00000009" w:usb3="00000000" w:csb0="400001FF" w:csb1="FFFF0000"/>
  </w:font>
  <w:font w:name="宋体">
    <w:panose1 w:val="02010600030101010101"/>
    <w:charset w:val="86"/>
    <w:family w:val="auto"/>
    <w:pitch w:val="variable"/>
    <w:sig w:usb0="00000003" w:usb1="288F0000" w:usb2="00000006" w:usb3="00000000" w:csb0="00040001"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1EB"/>
    <w:multiLevelType w:val="hybridMultilevel"/>
    <w:lvl w:ilvl="0">
      <w:lvlJc w:val="left"/>
      <w:lvlText w:val="%1."/>
      <w:numFmt w:val="decimal"/>
      <w:start w:val="1"/>
    </w:lvl>
  </w:abstractNum>
  <w:abstractNum w:abstractNumId="1">
    <w:nsid w:val="BB3"/>
    <w:multiLevelType w:val="hybridMultilevel"/>
    <w:lvl w:ilvl="0">
      <w:lvlJc w:val="left"/>
      <w:lvlText w:val="林"/>
      <w:numFmt w:val="bullet"/>
      <w:start w:val="1"/>
    </w:lvl>
  </w:abstractNum>
  <w:abstractNum w:abstractNumId="2">
    <w:nsid w:val="2EA6"/>
    <w:multiLevelType w:val="hybridMultilevel"/>
    <w:lvl w:ilvl="0">
      <w:lvlJc w:val="left"/>
      <w:lvlText w:val="%1"/>
      <w:numFmt w:val="decimal"/>
      <w:start w:val="2"/>
    </w:lvl>
  </w:abstractNum>
  <w:abstractNum w:abstractNumId="3">
    <w:nsid w:val="12DB"/>
    <w:multiLevelType w:val="hybridMultilevel"/>
    <w:lvl w:ilvl="0">
      <w:lvlJc w:val="left"/>
      <w:lvlText w:val="血"/>
      <w:numFmt w:val="bullet"/>
      <w:start w:val="1"/>
    </w:lvl>
  </w:abstractNum>
  <w:abstractNum w:abstractNumId="4">
    <w:nsid w:val="153C"/>
    <w:multiLevelType w:val="hybridMultilevel"/>
    <w:lvl w:ilvl="0">
      <w:lvlJc w:val="left"/>
      <w:lvlText w:val="时"/>
      <w:numFmt w:val="bullet"/>
      <w:start w:val="1"/>
    </w:lvl>
  </w:abstractNum>
  <w:abstractNum w:abstractNumId="5">
    <w:nsid w:val="7E87"/>
    <w:multiLevelType w:val="hybridMultilevel"/>
    <w:lvl w:ilvl="0">
      <w:lvlJc w:val="left"/>
      <w:lvlText w:val="表"/>
      <w:numFmt w:val="bullet"/>
      <w:start w:val="1"/>
    </w:lvl>
  </w:abstractNum>
  <w:abstractNum w:abstractNumId="6">
    <w:nsid w:val="390C"/>
    <w:multiLevelType w:val="hybridMultilevel"/>
    <w:lvl w:ilvl="0">
      <w:lvlJc w:val="left"/>
      <w:lvlText w:val="图"/>
      <w:numFmt w:val="bullet"/>
      <w:start w:val="1"/>
    </w:lvl>
  </w:abstractNum>
  <w:abstractNum w:abstractNumId="7">
    <w:nsid w:val="F3E"/>
    <w:multiLevelType w:val="hybridMultilevel"/>
    <w:lvl w:ilvl="0">
      <w:lvlJc w:val="left"/>
      <w:lvlText w:val="[%1]"/>
      <w:numFmt w:val="decimal"/>
      <w:start w:val="1"/>
    </w:lvl>
  </w:abstractNum>
  <w:abstractNum w:abstractNumId="8">
    <w:nsid w:val="99"/>
    <w:multiLevelType w:val="hybridMultilevel"/>
    <w:lvl w:ilvl="0">
      <w:lvlJc w:val="left"/>
      <w:lvlText w:val="[%1]"/>
      <w:numFmt w:val="decimal"/>
      <w:start w:val="9"/>
    </w:lvl>
    <w:lvl w:ilvl="1">
      <w:lvlJc w:val="left"/>
      <w:lvlText w:val="[%2]."/>
      <w:numFmt w:val="upperLetter"/>
      <w:start w:val="10"/>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2022-06-06T22:11:19Z</dcterms:created>
  <dcterms:modified xsi:type="dcterms:W3CDTF">2022-06-06T22:11:19Z</dcterms:modified>
</cp:coreProperties>
</file>